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C8958">
      <w:pPr>
        <w:pageBreakBefore w:val="0"/>
        <w:kinsoku/>
        <w:wordWrap/>
        <w:overflowPunct/>
        <w:topLinePunct w:val="0"/>
        <w:autoSpaceDE/>
        <w:autoSpaceDN/>
        <w:bidi w:val="0"/>
        <w:adjustRightInd/>
        <w:snapToGrid/>
        <w:spacing w:line="592" w:lineRule="exact"/>
        <w:outlineLvl w:val="1"/>
        <w:rPr>
          <w:rFonts w:hint="default" w:ascii="Times New Roman" w:hAnsi="Times New Roman" w:eastAsia="黑体" w:cs="Times New Roman"/>
          <w:color w:val="000000"/>
          <w:kern w:val="2"/>
          <w:sz w:val="32"/>
          <w:szCs w:val="32"/>
          <w:lang w:val="en-US" w:eastAsia="zh-CN" w:bidi="ar-SA"/>
        </w:rPr>
      </w:pPr>
      <w:r>
        <w:rPr>
          <w:rFonts w:hint="default" w:ascii="Times New Roman" w:hAnsi="Times New Roman" w:eastAsia="黑体" w:cs="Times New Roman"/>
          <w:color w:val="000000"/>
          <w:kern w:val="2"/>
          <w:sz w:val="32"/>
          <w:szCs w:val="32"/>
          <w:lang w:val="en-US" w:eastAsia="zh-CN" w:bidi="ar-SA"/>
        </w:rPr>
        <w:t>附件2</w:t>
      </w:r>
    </w:p>
    <w:p w14:paraId="71B0A924">
      <w:pPr>
        <w:pageBreakBefore w:val="0"/>
        <w:kinsoku/>
        <w:wordWrap/>
        <w:overflowPunct/>
        <w:topLinePunct w:val="0"/>
        <w:autoSpaceDE/>
        <w:autoSpaceDN/>
        <w:bidi w:val="0"/>
        <w:adjustRightInd/>
        <w:snapToGrid/>
        <w:spacing w:line="592" w:lineRule="exact"/>
        <w:jc w:val="center"/>
        <w:rPr>
          <w:rFonts w:hint="default" w:ascii="Times New Roman" w:hAnsi="Times New Roman" w:eastAsia="方正小标宋简体" w:cs="Times New Roman"/>
          <w:b w:val="0"/>
          <w:bCs w:val="0"/>
          <w:i w:val="0"/>
          <w:iCs w:val="0"/>
          <w:color w:val="000000"/>
          <w:kern w:val="0"/>
          <w:sz w:val="44"/>
          <w:szCs w:val="44"/>
          <w:u w:val="none"/>
          <w:lang w:val="en-US" w:eastAsia="zh-CN" w:bidi="ar"/>
        </w:rPr>
      </w:pPr>
      <w:r>
        <w:rPr>
          <w:rFonts w:hint="default" w:ascii="Times New Roman" w:hAnsi="Times New Roman" w:eastAsia="方正小标宋简体" w:cs="Times New Roman"/>
          <w:b w:val="0"/>
          <w:bCs w:val="0"/>
          <w:i w:val="0"/>
          <w:iCs w:val="0"/>
          <w:color w:val="000000"/>
          <w:kern w:val="0"/>
          <w:sz w:val="44"/>
          <w:szCs w:val="44"/>
          <w:u w:val="none"/>
          <w:lang w:val="en-US" w:eastAsia="zh-CN" w:bidi="ar"/>
        </w:rPr>
        <w:t>场景能力清单</w:t>
      </w:r>
    </w:p>
    <w:tbl>
      <w:tblPr>
        <w:tblStyle w:val="3"/>
        <w:tblW w:w="157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0"/>
        <w:gridCol w:w="1440"/>
        <w:gridCol w:w="1753"/>
        <w:gridCol w:w="4890"/>
        <w:gridCol w:w="3700"/>
        <w:gridCol w:w="1500"/>
        <w:gridCol w:w="1481"/>
      </w:tblGrid>
      <w:tr w14:paraId="4461E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BA77B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序号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546F9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行业领域</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514F83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解决方案名称</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6877276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解决方案介绍</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42423E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应用案例</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48138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所属单位</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F54FE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所属区域</w:t>
            </w:r>
          </w:p>
        </w:tc>
      </w:tr>
      <w:tr w14:paraId="6C672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AD808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DE645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新一代信息技术</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2B2CFC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内河水下建筑健康检测（监测）与养护成套技术</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48C78EF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内河港口、桥梁、闸坝等水下设施长期受水流冲刷腐蚀，病害隐蔽难检测，行业存在诊断标准缺失、检测设备单一、运维低效、安全隐患突出等痛点。本方案采用“装备研发</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算法创新</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标准构建</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工程验证</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产业化推广”全链条技术路线，打造水下工程全生命周期检测养护成套技术。方案搭载四大功能模块：空水陆一体化立体采集装备、深度学习智能病害诊断、端边云协同动态监测、全周期养护决策分析；依托水下机器人、无人船、无人机采集多源数据，AI自动识别裂缝、腐蚀、冲刷损伤并分级评估，同步输出预警与修复方案。产品覆盖港口、船闸、跨江桥梁、拦河坝等水利交通基础设施，用于常态化巡检、应急抢险。方案填补国内内河水下工程检测标准空白，大幅提升检测精度、降低运维成本，实现病害早发现早处置，规避断航、坍塌事故；带动水下智能装备上下游产业发展，形成可复制推广的区域成套技术方案，保障内河基础设施安全运营，支撑交通强国建设。</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2B7A466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已在安徽、江苏、河南等省内外183项重大水运工程中实现规模化应用，覆盖65座港口、31座船闸、超1000公里航道、75座桥梁及2座拦河坝，形成了完整的技术服务体系。在船闸故障抢修、码头汛期抢险、河床扫障保畅、航道沉船打捞等四类应急场景中，依靠自主研发的核心检测装备与快速响应机制，平均实现处置</w:t>
            </w:r>
            <w:r>
              <w:rPr>
                <w:rFonts w:hint="eastAsia" w:ascii="Times New Roman" w:hAnsi="Times New Roman" w:eastAsia="方正仿宋_GB2312" w:cs="Times New Roman"/>
                <w:i w:val="0"/>
                <w:iCs w:val="0"/>
                <w:color w:val="000000"/>
                <w:kern w:val="0"/>
                <w:sz w:val="24"/>
                <w:szCs w:val="24"/>
                <w:u w:val="none"/>
                <w:lang w:val="en-US" w:eastAsia="zh-CN" w:bidi="ar"/>
              </w:rPr>
              <w:t>时间</w:t>
            </w:r>
            <w:r>
              <w:rPr>
                <w:rFonts w:hint="default" w:ascii="Times New Roman" w:hAnsi="Times New Roman" w:eastAsia="方正仿宋_GB2312" w:cs="Times New Roman"/>
                <w:i w:val="0"/>
                <w:iCs w:val="0"/>
                <w:color w:val="000000"/>
                <w:kern w:val="0"/>
                <w:sz w:val="24"/>
                <w:szCs w:val="24"/>
                <w:u w:val="none"/>
                <w:lang w:val="en-US" w:eastAsia="zh-CN" w:bidi="ar"/>
              </w:rPr>
              <w:t>缩短</w:t>
            </w:r>
            <w:r>
              <w:rPr>
                <w:rFonts w:hint="eastAsia" w:ascii="Times New Roman" w:hAnsi="Times New Roman" w:eastAsia="方正仿宋_GB2312" w:cs="Times New Roman"/>
                <w:i w:val="0"/>
                <w:iCs w:val="0"/>
                <w:color w:val="000000"/>
                <w:kern w:val="0"/>
                <w:sz w:val="24"/>
                <w:szCs w:val="24"/>
                <w:u w:val="none"/>
                <w:lang w:val="en-US" w:eastAsia="zh-CN" w:bidi="ar"/>
              </w:rPr>
              <w:t>20%—40%</w:t>
            </w:r>
            <w:r>
              <w:rPr>
                <w:rFonts w:hint="default" w:ascii="Times New Roman" w:hAnsi="Times New Roman" w:eastAsia="方正仿宋_GB2312" w:cs="Times New Roman"/>
                <w:i w:val="0"/>
                <w:iCs w:val="0"/>
                <w:color w:val="000000"/>
                <w:kern w:val="0"/>
                <w:sz w:val="24"/>
                <w:szCs w:val="24"/>
                <w:u w:val="none"/>
                <w:lang w:val="en-US" w:eastAsia="zh-CN" w:bidi="ar"/>
              </w:rPr>
              <w:t>、综合成本降低30%以上，展现了优异的实战能力。</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A8DEEF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安徽省交通科学研究院</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CC32E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w:t>
            </w:r>
          </w:p>
        </w:tc>
      </w:tr>
      <w:tr w14:paraId="6707A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E21DB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2</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359BF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新能源及绿色低碳</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3BEB87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机场大气污染排放立体监测与智能评估</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23BD9EC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针对机场航空器、车辆产生短时集中污染，现有监测点位少、特征污染物缺失、智能化不足，难以精准评估污染影响。本方案采用“立体监测+数据驱动+智能评估”技术路线，构建机场“点</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线</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面”一体化监测体系。方案搭载FTIR、DOAS光学遥测与低成本传感网络，配套五大核心模块：立体多污染物实时监测、数据传输存储、燃烧方程分析、数据驱动空气质量模拟、可视化监测展示平台，实现秒级多污染物同步采集、污染溯源与扩散预测。产品面向民用机场，覆盖实时预警、排放评估、减排优化等场景，也可为机场规划阶段建设环境影响评估提供参考数据。方案可秒级捕捉机场全域污染分布，大幅提升模拟预测精度，形成可复制的行业监测评估技术体系与标准，填补国内技术空白，为机场绿色低碳运营、污染治理、人员健康防护提供完</w:t>
            </w:r>
            <w:r>
              <w:rPr>
                <w:rFonts w:hint="eastAsia" w:ascii="Times New Roman" w:hAnsi="Times New Roman" w:eastAsia="方正仿宋_GB2312" w:cs="Times New Roman"/>
                <w:i w:val="0"/>
                <w:iCs w:val="0"/>
                <w:color w:val="000000"/>
                <w:kern w:val="0"/>
                <w:sz w:val="24"/>
                <w:szCs w:val="24"/>
                <w:u w:val="none"/>
                <w:lang w:val="en-US" w:eastAsia="zh-CN" w:bidi="ar"/>
              </w:rPr>
              <w:t>整的</w:t>
            </w:r>
            <w:r>
              <w:rPr>
                <w:rFonts w:hint="default" w:ascii="Times New Roman" w:hAnsi="Times New Roman" w:eastAsia="方正仿宋_GB2312" w:cs="Times New Roman"/>
                <w:i w:val="0"/>
                <w:iCs w:val="0"/>
                <w:color w:val="000000"/>
                <w:kern w:val="0"/>
                <w:sz w:val="24"/>
                <w:szCs w:val="24"/>
                <w:u w:val="none"/>
                <w:lang w:val="en-US" w:eastAsia="zh-CN" w:bidi="ar"/>
              </w:rPr>
              <w:t>数据支撑与技术保障。</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27E1143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场景解决方案已应用于合肥新桥国际机场、重庆江北国际机场。2025年10月，项目开发的微型空气质量监测站、光学遥测等多套设备系统，代表安徽机场集团亮相2025国际机场博览会，向全行业展示项目成果和技术实力。</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F644B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合肥新桥国际机场有限公司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134F8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w:t>
            </w:r>
          </w:p>
        </w:tc>
      </w:tr>
      <w:tr w14:paraId="6ECBE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CA5D4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3</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BE38E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人工智能</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799128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燃气管网AI无人巡检系统</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1C11B2C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第三方施工破坏是燃气管网安全事故首要诱因，传统人工巡检效率低、成本高、人员风险突出。本方案遵循“静态</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动态、辅助</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自主、单点</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融合”三阶段技术路线，融合自动驾驶、AI视觉、激光检漏构建边云协同无人巡检体系。技术架构四大核心：复杂场景高精度施工目标识别算法，多尺度、多干扰工况下精准识别工地；低功耗可靠边云协同架构，搭载L4无人车、AI巡线仪、车载激光检漏设备，7×24小时连续作业；全栈国产化芯片与软件，保障管网数据安全；五维一体智能预警策略，结合GIS空间校验实现隐患自动研判。边缘端搭载长续航无人巡检平台、自研Yolo算法巡线仪、顶置激光检漏设备；云端实现数据融合、模型迭代、调度预警闭环。产品主营城市燃气管网巡检，可拓展供水、热力、电力、通信地下管线及智慧城市综合运维。系统无人作业彻底规避户外交通风险，巡检质量稳定无人工差异；单套设备总成本≤30万元，等效替代6名巡检人员，首年即可创造60万元人力收益，后续每年增收90万元，技术通用性强，可快速向全行业地下管网场景复制推广。</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1AADCDD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以安庆主城区为核心示范片区，无人巡检车辆通行线路覆盖超300公里中压A级管网，配套布设6处标准化巡查站点。</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1B705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安庆港华燃气有限公司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860E4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安庆市迎江区</w:t>
            </w:r>
          </w:p>
        </w:tc>
      </w:tr>
      <w:tr w14:paraId="17E22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F3BB0B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4</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0E6C63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机器人</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561272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康养场景机器人智能交互与自适应社交导航集成解决方案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09E263E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聚焦具身智能康养机器人全栈研发，核心搭载大模型交互系统与自主导航避障底盘。产品依托智能语音识别实现自然人机交互，可高效完成语义交互、具身抓取、室内巡视等核心任务。系统融合激光雷达、深度视觉等传感器，实现高精度室内定位与动态社交导航，可适配复杂动态场景，保障安全避障通行。方案适配养老院、医院、居家康复多元场景，有效提升康养照护的数字化水准与服务效率，达成从感知到执行的全流程闭环。该方案可降低护理人员30%以上工作负荷，依托大模型实现超90%语义识别率，大幅优化老年用户交互体验。同时，高精度导航避障能力可支撑24小时全天候安全巡检，实现突发状况秒级预警响应。</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65AC3C8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该解决方案已在芜湖市弋矶山医院投入试点运行。在实际应用中，机器人成功协助护理员完成了巡检任务，并为超过50位老人提供了个性化的语音交互服务。通过实地运行，机器人的语义识别准确率达到90%以上，有效缓解了试点单位护理人员的压力，得到了院方与家属的一致好评。</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59ADFE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芜湖哈特机器人产业技术研究院有限公司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C812D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芜湖市鸠江区</w:t>
            </w:r>
          </w:p>
        </w:tc>
      </w:tr>
      <w:tr w14:paraId="73753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D802A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5</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1E1CC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人工智能</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207056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中医AI健康驿站</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0BFDE44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当前基层中医服务存在体质辨识可及性差、中西医协同干预缺位、理疗碎片化、治未病宣教薄弱四大痛点。本方案以中医体质学说为核心，融合图像识别、多模态数据分析AI技术，构建“四诊采集</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智能辨证</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协同干预</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追踪评估”全闭环服务体系。方案搭载六大功能模块：数字化四诊采集、智能体质辨证、纵向健康档案、</w:t>
            </w:r>
            <w:r>
              <w:rPr>
                <w:rFonts w:hint="eastAsia" w:ascii="Times New Roman" w:hAnsi="Times New Roman" w:eastAsia="方正仿宋_GB2312" w:cs="Times New Roman"/>
                <w:i w:val="0"/>
                <w:iCs w:val="0"/>
                <w:color w:val="000000"/>
                <w:kern w:val="0"/>
                <w:sz w:val="24"/>
                <w:szCs w:val="24"/>
                <w:u w:val="none"/>
                <w:lang w:val="en-US" w:eastAsia="zh-CN" w:bidi="ar"/>
              </w:rPr>
              <w:t>慢病</w:t>
            </w:r>
            <w:r>
              <w:rPr>
                <w:rFonts w:hint="default" w:ascii="Times New Roman" w:hAnsi="Times New Roman" w:eastAsia="方正仿宋_GB2312" w:cs="Times New Roman"/>
                <w:i w:val="0"/>
                <w:iCs w:val="0"/>
                <w:color w:val="000000"/>
                <w:kern w:val="0"/>
                <w:sz w:val="24"/>
                <w:szCs w:val="24"/>
                <w:u w:val="none"/>
                <w:lang w:val="en-US" w:eastAsia="zh-CN" w:bidi="ar"/>
              </w:rPr>
              <w:t>中医协同、辨体调干预耦合、远程健康指导，依托自研面诊、脉诊设备标准化采集中医客观指标，通过深度学习模型自动判定体质、预警健康偏移，联动互联网医院推送中药、理疗、生活调摄个性化方案。主要落地社区卫生中心、健康驿站、企事业单位健康小屋，服务慢病患者、亚健康人群、老年群体。方案可降低居民就医成本、放大基层医疗服务效能，减少</w:t>
            </w:r>
            <w:r>
              <w:rPr>
                <w:rFonts w:hint="eastAsia" w:ascii="Times New Roman" w:hAnsi="Times New Roman" w:eastAsia="方正仿宋_GB2312" w:cs="Times New Roman"/>
                <w:i w:val="0"/>
                <w:iCs w:val="0"/>
                <w:color w:val="000000"/>
                <w:kern w:val="0"/>
                <w:sz w:val="24"/>
                <w:szCs w:val="24"/>
                <w:u w:val="none"/>
                <w:lang w:val="en-US" w:eastAsia="zh-CN" w:bidi="ar"/>
              </w:rPr>
              <w:t>慢病</w:t>
            </w:r>
            <w:r>
              <w:rPr>
                <w:rFonts w:hint="default" w:ascii="Times New Roman" w:hAnsi="Times New Roman" w:eastAsia="方正仿宋_GB2312" w:cs="Times New Roman"/>
                <w:i w:val="0"/>
                <w:iCs w:val="0"/>
                <w:color w:val="000000"/>
                <w:kern w:val="0"/>
                <w:sz w:val="24"/>
                <w:szCs w:val="24"/>
                <w:u w:val="none"/>
                <w:lang w:val="en-US" w:eastAsia="zh-CN" w:bidi="ar"/>
              </w:rPr>
              <w:t>远期治疗开支；同时缩小就医服务鸿沟，推动公共卫生数字化转型，为社区落实“中西医并重”方针提供可复制的技术平台，兼具显著经济与社会效益。</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5B4733C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合肥市高新区天乐社区</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“中医AI健康驿站”惠民公益项目于2026年3月1日试营业，3月13日正式营业，</w:t>
            </w:r>
            <w:r>
              <w:rPr>
                <w:rFonts w:hint="eastAsia" w:ascii="Times New Roman" w:hAnsi="Times New Roman" w:eastAsia="方正仿宋_GB2312" w:cs="Times New Roman"/>
                <w:i w:val="0"/>
                <w:iCs w:val="0"/>
                <w:color w:val="000000"/>
                <w:kern w:val="0"/>
                <w:sz w:val="24"/>
                <w:szCs w:val="24"/>
                <w:u w:val="none"/>
                <w:lang w:val="en-US" w:eastAsia="zh-CN" w:bidi="ar"/>
              </w:rPr>
              <w:t>截至6</w:t>
            </w:r>
            <w:r>
              <w:rPr>
                <w:rFonts w:hint="default" w:ascii="Times New Roman" w:hAnsi="Times New Roman" w:eastAsia="方正仿宋_GB2312" w:cs="Times New Roman"/>
                <w:i w:val="0"/>
                <w:iCs w:val="0"/>
                <w:color w:val="000000"/>
                <w:kern w:val="0"/>
                <w:sz w:val="24"/>
                <w:szCs w:val="24"/>
                <w:u w:val="none"/>
                <w:lang w:val="en-US" w:eastAsia="zh-CN" w:bidi="ar"/>
              </w:rPr>
              <w:t>月30日已累计服务1368人次。服务内容：1.公益服务：免费AI中医体检、疾病风险评估、未病预测、调理方案解读、定期专家义诊、健康科普讲堂等；2.健康商城：药食同源、中药茶饮、中医文创等；3.健康调理：智能艾灸、拔罐、推拿、刮痧等；4.辨证开方：辅助诊断、专科专病、智能开方、煎药配送。</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5EE01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合肥云诊信息科技有限公司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B3223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合肥市高新区</w:t>
            </w:r>
          </w:p>
        </w:tc>
      </w:tr>
      <w:tr w14:paraId="5D4CF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14B82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6</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71EBA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生物医药和高端医疗器械</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4E8E6E7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神经调控毫米级精准导航一体化诊疗解决方案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3AA34B4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传统脑部影像分析耗时长达十余小时，进口神经导航软件每套</w:t>
            </w:r>
            <w:r>
              <w:rPr>
                <w:rFonts w:hint="eastAsia" w:ascii="Times New Roman" w:hAnsi="Times New Roman" w:eastAsia="方正仿宋_GB2312" w:cs="Times New Roman"/>
                <w:i w:val="0"/>
                <w:iCs w:val="0"/>
                <w:color w:val="000000"/>
                <w:kern w:val="0"/>
                <w:sz w:val="24"/>
                <w:szCs w:val="24"/>
                <w:u w:val="none"/>
                <w:lang w:val="en-US" w:eastAsia="zh-CN" w:bidi="ar"/>
              </w:rPr>
              <w:t>200万元—500万元</w:t>
            </w:r>
            <w:r>
              <w:rPr>
                <w:rFonts w:hint="default" w:ascii="Times New Roman" w:hAnsi="Times New Roman" w:eastAsia="方正仿宋_GB2312" w:cs="Times New Roman"/>
                <w:i w:val="0"/>
                <w:iCs w:val="0"/>
                <w:color w:val="000000"/>
                <w:kern w:val="0"/>
                <w:sz w:val="24"/>
                <w:szCs w:val="24"/>
                <w:u w:val="none"/>
                <w:lang w:val="en-US" w:eastAsia="zh-CN" w:bidi="ar"/>
              </w:rPr>
              <w:t>，适配国内临床场景差，国产同类产品精度不足、临床验证缺失。本方案自研脑部影像导航软件，搭配UniStim-Robot经颅磁导航机器人，实现从经验定位到毫米级精准靶向治疗的国产化跨越。软件采用“粗对齐-精配准</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参数计算</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可视化”四步流程，基于流形学习自适应空间微分同胚配准算法，搭载脑区分割、靶点计算、三维颅脑重建、机械臂随动四大核心模块；硬件集成全自动机械臂与光学定位相机，通过面部三维重建实时匹配颅脑模型，全程治疗误差≤2mm，M1靶点定位有效率超90%。软件已获二类医疗器械注册证，入选合肥市首版次软件。产品面向三甲医院神经科、精神科、康复科，用于抑郁症、帕金森、精神分裂、孤独症等脑部疾病诊疗；相较进口设备大幅降低采购使用成本，依托国产软硬件生态实现高精度、个体化无创神经调控治疗，具备全国医疗机构规模化推广价值。</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189F9C3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医科大学精神卫生与心理科学学院自2024年起开始使用神经调控毫米级精准导航，用于抑郁症、帕金森病、阿尔茨海默症等患者的个体化靶点计算与治疗导航，累计处理临床病例超过上百例。成都市第二人民医院、安徽医科大学第一附属医院高新院区、合肥市第四人民医院完成临床验证，运动诱发电位测试准确，临床疗效评价良好。</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79F81A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合肥脑纹科技有限公司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9E60A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合肥市高新区</w:t>
            </w:r>
          </w:p>
        </w:tc>
      </w:tr>
      <w:tr w14:paraId="2BF3F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E6C73E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7</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2D418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机器人</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7217CE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实验室危化试剂全流程无人化智能仓储解决方案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468583A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高校、生物医药、科研院所化学实验室传统人工货架管理存在试剂杂乱、过期浪费、温湿度无监控、高危试剂安全隐患突出等痛点。本方案搭建“存取</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运输</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盘点</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封闭温控”全闭环无人智能试剂管理体系。方案整合mini堆垛机、柔性夹爪机械臂、AGV运输机器人、RFID识别、自研WMS/WCS管控平台，搭配密闭保温柜体与环境监测模块，覆盖试剂入库、存储、调取、转运、盘点、报废全流程无人作业，精准管控温湿度，适配机器化学家自动化实验底层配套。单套设备可存储6000-12000瓶10ml</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200ml各类试剂，单次存取时长低于1.6分钟；实现危化品分类精细化管控、自动效期预警，兼顾合规、安全与作业效率。目标客户覆盖全国重点科研院校、生物医药研发机构，行业存量改造需求庞大，市场爆发潜力显著；模块化软硬件一体化架构可快速复制落地，有效解决传统人工试剂库管理低效、安全风险高的行业痛点。</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4BE816D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全国重点科研类高校及院所当下多数化学实验室仍采用传统存储方式，如普通货架搭配人工管理，存在试剂分类混乱、查找不便、易过期浪费等问题。对于一些特殊试剂，缺乏专门的存储条件监控，易导致试剂变质影响实验结果。引入泰田智能自主研发高通量高容量高速存储设备后，实现了危险化学品试剂仓库存储存放。适配机器化学家平台的智能仓储系统，实现无人化存取单个化学试剂瓶，可存储6000-12000瓶10ml</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200ml多种类试剂，单个试剂存取时长低于1.6分钟。</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1ED1E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安徽泰田智能科技有限公司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500D9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合肥市蜀山区</w:t>
            </w:r>
          </w:p>
        </w:tc>
      </w:tr>
      <w:tr w14:paraId="78B77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7D969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8</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C672D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生物医药和高端医疗器械</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689A42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结直肠癌居家无创甲基化早筛试剂盒解决方案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0827E6D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我国结直肠癌新发、死亡病例规模庞大，Ⅰ期筛查五年生存率超90%，但肠镜侵入性强接受度低，传统甲基化检测流程繁琐、耗时长。本产品依托高校原创STEM-PCR酶切技术，推出全球首款直接酶切法肠癌甲基化检测试剂盒，聚焦SDC2基因早期甲基化靶点实现无创早筛。产品配套居家采样装置、核酸提取试剂、STEM-PCR检测体系，全流程包含粪便采样、DNA提取、酶法检测、荧光扩增、风险判读五大环节，摒弃传统亚硫酸氢盐转化步骤，检测时长由8小时压缩至4小时，适配自动化检测设备。可面向体检机构、医院、公卫筛查项目及高风险个人，实现居家采样、快速出结果。方案有效解决肠镜依从性低、传统检测流程复杂、基层可及性不足等痛点，通过初筛精准分流人群，降低大规模筛查成本，推动癌症早诊早治，节约医保开支，具备显著临床、民生与卫生经济价值。</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3741E4C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合肥市四个主城区4万人大规模筛查：2023</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2025年，在合肥市政府和四个主城区卫健系统的大力支持下，团队在合肥市推进超4万人规模的结直肠癌筛查项目。该项目采用</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问卷风险评估+粪便隐血/转铁蛋白双联检+SDC2甲基化检测”多组学联合筛查策略。项目覆盖了合肥市多个街道和社区，显著提高了筛查人群的肠镜依从率和病变检出率，为合肥市癌症筛查民生工程的优化升级提供了重要数据支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517AD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安徽慧众同康生物科技有限公司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BD7AC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合肥市高新区</w:t>
            </w:r>
          </w:p>
        </w:tc>
      </w:tr>
      <w:tr w14:paraId="69623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CF10A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8C05C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生物医药和高端医疗器械</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416E522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重症康复（HDU）高依赖病房脑机协同全周期重症康复解决方案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42D25E3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传统重症康复存在重救治、轻康复，重硬件、弱智能的行业短板，ICU与普通病房间缺少过渡诊疗单元，资源分配失衡、并发症发生率高。本方案打造以HDU高依赖病房为核心，脑机接口技术为底层支撑的全周期康复医疗体系，实现从ICU、HDU、康复科、社区到家庭的无缝连续康复管理。方案具备多层创新</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技术上自研AI多模态重症康复物联系统，打通医疗数据孤岛，构建患者数字孪生，实现经验医疗向精准诊疗跨越；产品拥有二类证减重步态训练系统，融合力感知、意图识别动态适配患者；模式上打造“大数据模型+软硬件+技术服务”一体化智慧康复生态，实现重症康复全流程业务闭环。产品融合脑机设备、外骨骼康复机器人、经颅磁、呼吸机等多类医疗装备，已落地山东、安徽、贵州多家综合、中医医院，形成可跨区域复制的标准化诊疗范式。</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26B363A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重症康复HDU一体化解决方案已完成市场落地验证，具备成熟应用基础。山东阳光融合医院引入本方案，依托高度依赖单元标准化建设，同步开展危重症生命支持与早期康复干预；青岛大学医疗集团西海岸第二医院同步落地，配套专业康复器械与全套监护系统，顺畅打通ICU至普通病房的康复诊疗链条。省内铜陵市中医院同步试点，将中医特色康复疗法融入HDU体系，助力重症患者功能修复与预后恢复。</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54623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安徽哈工标致医疗健康产业有限公司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22A12C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合肥市经开区</w:t>
            </w:r>
          </w:p>
        </w:tc>
      </w:tr>
      <w:tr w14:paraId="5F39F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D0B5F6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10</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1C2C4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高端装备制造</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7EE0C7D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基于有色智联工业互联网智能装酸系统</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05FC867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传统浓硫酸汽车灌装依靠人工操作，存在作业安全风险高、车辆调度无序、灌装效率低、计量误差大等痛点。本项目围绕酸库全流程打造四大一体化智能系统，落地浓硫酸库区自动化改造，设置4套全自动灌装位。系统包含四层能力：一是发运业务管理系统，线上核验车辆资质、同步销售订单；二是远程管控调度平台，联动车牌识别道闸实现车辆智能分流；三是视觉伺服自动对位系统，依托机器视觉与伺服机构完成罐口精准对接；四是独立PLC定量灌装控制系统，通过流量闭环实现高精度定量加注。同时配套酸库PLC联锁改造，完善液位、泵组安全连锁机制。改造后实现户外装酸平台无人值守远程作业，有效回收余酸杜绝滴漏，灌装计量误差控制至±0.5%，大幅降低现场安全事故，缩短车辆等候时长，落实“机械化换人、自动化减人”，兼顾安全生产、运营效率与精细化管控。</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3F897DF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铜陵有色金隆铜业公司现已投运。投用后取消人工直接参与硫酸装车作业，规避装车喷溅泄漏引发的人身伤害与环保隐患；稳步推进“自动化、无人化”建设目标，当前系统可缩减操作工2名；设备采用全密闭构造并配套酸雾收集治理设施，削减装车酸雾对外界环境的污染，显著改善金隆公司5S管理水平与安全生产条件。</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CA181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安徽铜冠智能科技有</w:t>
            </w:r>
            <w:r>
              <w:rPr>
                <w:rFonts w:hint="eastAsia" w:ascii="Times New Roman" w:hAnsi="Times New Roman" w:eastAsia="方正仿宋_GB2312" w:cs="Times New Roman"/>
                <w:i w:val="0"/>
                <w:iCs w:val="0"/>
                <w:color w:val="000000"/>
                <w:kern w:val="0"/>
                <w:sz w:val="24"/>
                <w:szCs w:val="24"/>
                <w:u w:val="none"/>
                <w:lang w:val="en-US" w:eastAsia="zh-CN" w:bidi="ar"/>
              </w:rPr>
              <w:t>限</w:t>
            </w:r>
            <w:r>
              <w:rPr>
                <w:rFonts w:hint="default" w:ascii="Times New Roman" w:hAnsi="Times New Roman" w:eastAsia="方正仿宋_GB2312" w:cs="Times New Roman"/>
                <w:i w:val="0"/>
                <w:iCs w:val="0"/>
                <w:color w:val="000000"/>
                <w:kern w:val="0"/>
                <w:sz w:val="24"/>
                <w:szCs w:val="24"/>
                <w:u w:val="none"/>
                <w:lang w:val="en-US" w:eastAsia="zh-CN" w:bidi="ar"/>
              </w:rPr>
              <w:t>责任公司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7414C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铜陵市</w:t>
            </w:r>
          </w:p>
        </w:tc>
      </w:tr>
      <w:tr w14:paraId="273DC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C66C1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0048C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人工智能</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4876ED6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煤矿采沉区空天地一体化动态监测监管平台</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26CE102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煤矿开采引发地表沉陷、生态损毁，传统监管依靠人工巡查、零散数据，缺少系统化动态数字化管控手段。本方案融合空天地多源监测手段，布设GNSS地表变形传感器、液位、视频、雨量计等地面设备，搭配无人机航拍、卫星遥感、无人船水下监测，结合GIS空间分析、大数据与AI识别构建标准化监测体系，统一数据采集规范与时空基准。平台挖掘监测数据演化规律，精准研判沉陷发展趋势，为矿区生态修复、地质灾害治理提供科学支撑，现已完成试点常态化运行。平台可实时预警地质风险，将矿区综合治理成本降低30%，助力土地复垦与区域新能源产业转型，保障群众生命财产安全、修复矿区生态。方案架构通用性强，已在淮南、贵州、甘肃多地落地，可全国矿区快速复制，形成矿山生态与安全治理标准化可推广范式。</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39133B2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场景解决方案已应用于朱集东采煤沉陷动态监测监管平台、淮沪煤电丁集煤矿采煤沉陷监测监管平台以及华能煤矿智能化地表沉降与环境感知预警平台。</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025D85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淮河能源控股集团有限责任公司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BA466E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淮南市</w:t>
            </w:r>
          </w:p>
        </w:tc>
      </w:tr>
      <w:tr w14:paraId="5DC6E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45C88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12</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FF22B1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前沿材料</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32C524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稀散金属高纯制备新技术应用</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3869096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铜陵有色铜冶炼过程副产大量硒、碲战略稀散金属，项目依托自有冶炼原料与科研积淀，开发高纯硒、碲梯度提纯成套工艺，延伸有色深加工产业链，保障国内关键战略材料自主可控。方案分为硒、碲两大完整工艺模块：硒采用碱熔除杂+多级真空蒸馏，依次产出4N/5N/6N高纯硒；碲以3N粗碲为原料，通过分段冷凝真空蒸馏、加氢精炼工艺分级制备4N/5N/6N高纯碲。配套蒸馏残渣二次蒸馏、碱性湿法浸出回收体系，浸出渣返回冶炼回收贵金属，实现稀散金属全流程闭环循环。高纯硒适配冶金、光伏、电子化工场景；碲作为核心战略材料，广泛应用于光伏、热电、半导体、军</w:t>
            </w:r>
            <w:r>
              <w:rPr>
                <w:rFonts w:hint="eastAsia" w:ascii="Times New Roman" w:hAnsi="Times New Roman" w:eastAsia="方正仿宋_GB2312" w:cs="Times New Roman"/>
                <w:i w:val="0"/>
                <w:iCs w:val="0"/>
                <w:color w:val="000000"/>
                <w:kern w:val="0"/>
                <w:sz w:val="24"/>
                <w:szCs w:val="24"/>
                <w:u w:val="none"/>
                <w:lang w:val="en-US" w:eastAsia="zh-CN" w:bidi="ar"/>
              </w:rPr>
              <w:t>工等</w:t>
            </w:r>
            <w:r>
              <w:rPr>
                <w:rFonts w:hint="default" w:ascii="Times New Roman" w:hAnsi="Times New Roman" w:eastAsia="方正仿宋_GB2312" w:cs="Times New Roman"/>
                <w:i w:val="0"/>
                <w:iCs w:val="0"/>
                <w:color w:val="000000"/>
                <w:kern w:val="0"/>
                <w:sz w:val="24"/>
                <w:szCs w:val="24"/>
                <w:u w:val="none"/>
                <w:lang w:val="en-US" w:eastAsia="zh-CN" w:bidi="ar"/>
              </w:rPr>
              <w:t>领域。项目将建成6N</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7N高纯稀散金属中试示范产线，打造综合回收产业示范基地，形成年产2000吨稀有金属产品产能，构建绿色循环、高附加值稀散金属深加工产业体系。</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1C6F801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场景解决方案已应用于铜陵有色金属集团控股有限公司，建成年产6N高纯硒5</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10吨、6N高纯碲5</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10吨中试线。</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B1847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安徽铜冠产业技术研究院有限责任公司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BCC1A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铜陵市铜官区</w:t>
            </w:r>
          </w:p>
        </w:tc>
      </w:tr>
      <w:tr w14:paraId="39F30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25566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13</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C3EF5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人工智能</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06FCA7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“数智工厂大脑”——大型离散制造集团智能运营管控平台解决方案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5504BAE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当前车企多系统数据割裂，传统数字化工具仅适配单工厂局部可视化，海外产品部署成本高、适配性差，难以支撑跨国多基地全业务一体化管控。本方案为奇瑞打造全域数据枢纽，兼容100+异构系统，打通集团</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工厂</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车间</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班组四级体系，覆盖计划、生产、质量、设备、供应链等十大业务域。方案构建“入湖</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标准化</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建模</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服务”全链路数据流水线，实现多源异构数据融合、智能清洗、仿真标注，设备故障可提前72小时预警；推出AI工厂简报等标准化数据产品，落地全球制造调度、设备运维等场景，场景覆盖率超80%。创新打造“全球集控</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属地工厂”协同运营模式，数据能力延伸至上下游200余家供应商，数据流通率超85%。项目每年节约综合运营成本千万元，已落地奇瑞全球多国生产基地，适配多时区、多法规跨国制造环境；平台模块化架构可快速复制推广至全行业离散制造企业，市场空间广阔，助力制造业由事后处置转向预测性智能运营，构建产业链数据协同生态。</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23195FE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已成功接入奇瑞集团海内外数十家工厂、集成百余套系统数据。每日处理数据量达千万级，支撑集团每日全球制造调度晨会。关键成果包括：产销存分析时效从6小时提至1小时；上线“工厂AI简报”，为每家工厂自动生成SQCDM运营日报；年化节约人力成本超500万元。</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3D02B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安徽海行云物联科技有限公司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51987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芜湖市镜湖区</w:t>
            </w:r>
          </w:p>
        </w:tc>
      </w:tr>
      <w:tr w14:paraId="37598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05FBE8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14</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27308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高端装备制造</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24EA51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“钢板到焊件”船舶钢构全工序具身智能加工解决方案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2BA848F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面向船舶钢结构小组立构件制造，打通从原料钢板至成型焊件完整生产链路。核心面向船舶、建筑钢结构，同步拓展海洋工程、核电装备等普遍具备小批量、多品种柔性制造特征的重工业。传统人工焊接用工成本高、效率偏低、质量波动明显；常规机器人依赖工装与人工示教，难以适配工件尺寸偏差。本方案依托具身智能、三维视觉感知与多机协同技术，一体化覆盖钢板智能下料、零件识别分拣、数字化配盘转运、构件精准装配、自适应焊接等全部工序。系统贯通设计数据与现场装备，实现工件自主识别、路径自主规划、工艺动态调整，弱化人工示教与刚性工装依赖。构建工序互联互通的柔性智造体系，解决船舶构件多品种、小批量、来料无序难题，稳定提升加工精度、生产节拍，降低人力投入，实现船舶钢构从原材料到成品部件的全流程智能化闭环生产。单机器人焊接产能可达120米/8小时，效率较人工提升2–3倍，焊接缺陷率下降60%，综合运营成本降低20%–30%。模块化产线柔性切换便捷，无需专业编程，现已落地江南造船、三一重工等百余家龙头企业，破解来料无序、柔性生产难点，缓解焊工短缺压力，持续推动重工行业焊接智能化升级。</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67CEFB5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场景解决方案已应用于芜湖造船厂（芜湖本部、威海基地）、江南造船厂（中船集团标杆项目）、启东中远海运海洋工程有限公司智能焊接机器人工作站、三一重工及中联重科。</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20696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芜湖行健智能机器人有限公司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DE3A7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芜湖市鸠江区</w:t>
            </w:r>
          </w:p>
        </w:tc>
      </w:tr>
      <w:tr w14:paraId="3FB65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98C15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15</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B37D1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前沿材料</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06221A8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生物质制备绿色高性能碳负极材料</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79C2DAC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全球储能市场高速扩张，钠离子电池凭借低成本、宽温域、高安全优势，将在储能、低速交通领域逐步替代锂离子电池，2026年储能渗透率预计达25%。项目以竹材可再生生物质为原料，通过缺陷工程与孔道结构调控开发绿色低成本硬碳制备工艺，攻克高容量与高首效难以兼顾的行业瓶颈。自研硬碳负极容量350mAh/g、首效92%，性能对标日本可乐丽同类产品，生产成本显著降低；已推出高容量、快充、常规三大系列产品，适配大规模储能、重卡、低温电池、电动工具等差异化场景，同步迭代研发目标可逆容量≥400mAh/g新一代材料。产品可支撑钠电池在储能电站、工业备电、低温电源等场景规模化落地，有效降低系统度电成本，提升全生命周期收益，助力国内钠离子电池关键负极材料自主可控，推动储能产业链绿色低碳发展。</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50CA7C6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目前已与亿飞动力、纳微聚能达成5年期深度战略合作，与亿飞动力联合研发锂硅电池适配负极，2026年意向采购硬碳400吨、硅碳50吨，2027年增至硬碳1000吨、硅碳100吨。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80480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合肥国科碳芯科技有限公司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2646A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合肥市高新区</w:t>
            </w:r>
          </w:p>
        </w:tc>
      </w:tr>
      <w:tr w14:paraId="7268F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861F4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16</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CC901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人工智能</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272878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喆塔CIM 2.0一站式全矩阵数智化平台</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128C8CB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ZetaDMO聚焦生产运营层，包含MES、EAP、RTD等9大模块，解决新建产线中计划下达滞后、信息黑箱、设备孤岛、质量追溯难等痛点，实现从订单到出货的全流程透明化管控，尤其适用于晶圆制造、面板及电子制造等高端制造业的新建或升级产线。ZetaCube专注数据分析与资产管理，涵盖良率分析、缺陷管理、设备故障检测等10项能力，帮助客户从数据分散走向集中治理，快速定位良率瓶颈与设备异常，将海量数据转化为可决策的数据资产，支撑生产从自动化向智能化（Autol→Auto2）跃升。ZetaAIP引入AI驱动智能应用，包括智能体、缺陷溯因、知识平台、视觉分析等8个模块，替代人工经验完成缺陷分类、根因推理、晶圆图形识别等高难度任务，降低良率分析门槛，实现智能感知、自主决策与精益经营（Auto3）。</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42F16D1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场景解决方案</w:t>
            </w:r>
            <w:r>
              <w:rPr>
                <w:rFonts w:hint="eastAsia" w:ascii="Times New Roman" w:hAnsi="Times New Roman" w:eastAsia="方正仿宋_GB2312" w:cs="Times New Roman"/>
                <w:i w:val="0"/>
                <w:iCs w:val="0"/>
                <w:color w:val="000000"/>
                <w:kern w:val="0"/>
                <w:sz w:val="24"/>
                <w:szCs w:val="24"/>
                <w:u w:val="none"/>
                <w:lang w:val="en-US" w:eastAsia="zh-CN" w:bidi="ar"/>
              </w:rPr>
              <w:t>已应用于</w:t>
            </w:r>
            <w:r>
              <w:rPr>
                <w:rFonts w:hint="default" w:ascii="Times New Roman" w:hAnsi="Times New Roman" w:eastAsia="方正仿宋_GB2312" w:cs="Times New Roman"/>
                <w:i w:val="0"/>
                <w:iCs w:val="0"/>
                <w:color w:val="000000"/>
                <w:kern w:val="0"/>
                <w:sz w:val="24"/>
                <w:szCs w:val="24"/>
                <w:u w:val="none"/>
                <w:lang w:val="en-US" w:eastAsia="zh-CN" w:bidi="ar"/>
              </w:rPr>
              <w:t>某8英寸SiC功率器件晶圆制造厂CIM建设（打通产销设备全链路，效率提升超20%、良率提升5</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10个百分点）、某微显示领军企业SPC系统升级（实现秒级监控与异常自动拦截，根因分析效率提升40%）以及某掩膜版龙头企业数字化转型（落地十大系统，异常侦测提速，设备响应时效缩短50%以上，OEE提升超10%），实现生产效率提升、成本压降与质量管控智能化，打造半导体行业数字化标杆</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6DD2C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喆塔信息集团股份有限公司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670F7C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合肥市经开区</w:t>
            </w:r>
          </w:p>
        </w:tc>
      </w:tr>
      <w:tr w14:paraId="48416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0D1D1C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17</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D05DA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新能源及绿色低碳</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7CC4E3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面向AI智算场景的全栈式液冷解决方案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0B7C177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AI智算产业高密度算力散热需求激增，叠加“双碳”政策下数据中心PUE管控趋严，传统风冷存在散热上限不足、温控能耗高、消防适配差、建设运维效率低等痛点，方案覆盖通算、智算、超算新建与存量改造场景。方案布局三大核心技术路线：以CDU冷板式液冷为商业化主力，覆盖30kW-2.6MW功率需求；联合高校研发单相矿物油浸没液冷，产品可将PUE降至1.08以下；配套机架式灭火、漏液监测、数字孪生等安全数智化配套技术，实现液冷全生命周期安全管控。产品包含CDU、浸没液冷、机架消防、微模块、数字孪生五大系列，提供规划、集成、运维一站式交钥匙工程。方案适配运营商、政务、高校、金融、国防等多类算力中心，可支撑单机柜30kW-120kW超高功率散热，新建机房PUE降至1.2以内，预制化建设周期缩短</w:t>
            </w:r>
            <w:r>
              <w:rPr>
                <w:rFonts w:hint="eastAsia" w:ascii="Times New Roman" w:hAnsi="Times New Roman" w:eastAsia="方正仿宋_GB2312" w:cs="Times New Roman"/>
                <w:i w:val="0"/>
                <w:iCs w:val="0"/>
                <w:color w:val="000000"/>
                <w:kern w:val="0"/>
                <w:sz w:val="24"/>
                <w:szCs w:val="24"/>
                <w:u w:val="none"/>
                <w:lang w:val="en-US" w:eastAsia="zh-CN" w:bidi="ar"/>
              </w:rPr>
              <w:t>50%—70%</w:t>
            </w:r>
            <w:r>
              <w:rPr>
                <w:rFonts w:hint="default" w:ascii="Times New Roman" w:hAnsi="Times New Roman" w:eastAsia="方正仿宋_GB2312" w:cs="Times New Roman"/>
                <w:i w:val="0"/>
                <w:iCs w:val="0"/>
                <w:color w:val="000000"/>
                <w:kern w:val="0"/>
                <w:sz w:val="24"/>
                <w:szCs w:val="24"/>
                <w:u w:val="none"/>
                <w:lang w:val="en-US" w:eastAsia="zh-CN" w:bidi="ar"/>
              </w:rPr>
              <w:t>，依托数字孪生实现全要素可视化与AI预测运维，保障业务高稳定在线。</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13A0C77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场景解决方案已应用于某市算力产业园系统集成与施工项目（完成暖通及柴油发电系统标准化交付）、湖北十堰液冷项目（实现CDU产品现场部署与验证</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液冷商业化试点突破）、某港资集团核心液冷产品配套项目（实现自研CDU、快接头等产品定制化适配与批量交付）以及数据中心风冷业务（为液冷客户转化提供直接渠道）。</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1A55E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安徽中科中涣智能装备股份有限公司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5EAA0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合肥市高新区</w:t>
            </w:r>
          </w:p>
        </w:tc>
      </w:tr>
      <w:tr w14:paraId="19D87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2DA32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18</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D44743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高端装备制造</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662209C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钢丝绳智能监测系统及平台化应用解决方案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616DBD5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煤矿、港口、索道等高危场景传统钢丝绳接触式检测受工况、安装限制，难以适配振动、油泥、断丝等恶劣环境。方案依托超导托卡马克磁约束实验室成果，独创27mm大提离非接触电磁漏磁检测技术，搭建“端-边-云”三层智能监测体系。</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端层搭载隔爆传感采集设备，边层内嵌AI图像识别算法实现缺陷智能回检复核，云层平台覆盖钢丝绳全生命周期数字化管理；检测速度最高4m/s，可精准识别断丝、锈蚀、磨损缺陷。方案具备四重创新：独家非接触电磁检测技术、缺陷回检产品功能、全流程平台化管理、数据订阅式服务商业模式。</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548783D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某矿检测应用该矿山是山能集团主力矿山之一，公司为该矿提供一套设备试用，试用3个月后，该矿领导对设备进行现场验收，结果满足预期，再次采购公司2套在线设备用于主井提升钢丝绳在线监测。在后续合作的几年中，该集团陆续采</w:t>
            </w:r>
            <w:r>
              <w:rPr>
                <w:rFonts w:hint="eastAsia" w:ascii="Times New Roman" w:hAnsi="Times New Roman" w:eastAsia="方正仿宋_GB2312" w:cs="Times New Roman"/>
                <w:i w:val="0"/>
                <w:iCs w:val="0"/>
                <w:color w:val="000000"/>
                <w:kern w:val="0"/>
                <w:sz w:val="24"/>
                <w:szCs w:val="24"/>
                <w:u w:val="none"/>
                <w:lang w:val="en-US" w:eastAsia="zh-CN" w:bidi="ar"/>
              </w:rPr>
              <w:t>购了</w:t>
            </w:r>
            <w:r>
              <w:rPr>
                <w:rFonts w:hint="default" w:ascii="Times New Roman" w:hAnsi="Times New Roman" w:eastAsia="方正仿宋_GB2312" w:cs="Times New Roman"/>
                <w:i w:val="0"/>
                <w:iCs w:val="0"/>
                <w:color w:val="000000"/>
                <w:kern w:val="0"/>
                <w:sz w:val="24"/>
                <w:szCs w:val="24"/>
                <w:u w:val="none"/>
                <w:lang w:val="en-US" w:eastAsia="zh-CN" w:bidi="ar"/>
              </w:rPr>
              <w:t>多套钢丝绳在线监测与预警系统，搭建钢丝绳智能监测平台，客户满意度高。</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43677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安徽中科贵专科技有限公司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D2C89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合肥市高新区</w:t>
            </w:r>
          </w:p>
        </w:tc>
      </w:tr>
      <w:tr w14:paraId="7F198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FEFD0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19</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0120F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智能网联新能源汽车</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08109D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H2无人运力一体化解决方案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609A577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城市2B/2C末端物流、零售、环卫行业人力、燃油、场地成本居高不下，行业司机缺口巨大，传统配送模式遭遇人力、效率、安全三重天花板。本方案打造L4无人运力一体化服务体系，将自动驾驶技术转化为可规模化、可持续运营的城市末端配送服务。方案采用“L4自动驾驶硬件+云端智能调度平台+标准化运营体系”三位一体架构：硬件层搭载多传感器融合无人配送车，具备全场景通行、高载重长续航、整车冗余安全能力；平台层城市运力大脑可协同500台异构车队，毫秒级动态路径规划、远程接管；运营层搭建市级无人运力中心，统筹调度、运维、数据分析全流程。配套智能监管、行业业务、订单结算三大功能平台，深度适配快递、烟草、生鲜、园区场景。</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4A559BE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项目已落地邮政、烟草、生鲜等标杆客户，实现</w:t>
            </w:r>
            <w:r>
              <w:rPr>
                <w:rFonts w:hint="eastAsia" w:ascii="Times New Roman" w:hAnsi="Times New Roman" w:eastAsia="方正仿宋_GB2312" w:cs="Times New Roman"/>
                <w:i w:val="0"/>
                <w:iCs w:val="0"/>
                <w:color w:val="000000"/>
                <w:kern w:val="0"/>
                <w:sz w:val="24"/>
                <w:szCs w:val="24"/>
                <w:u w:val="none"/>
                <w:lang w:val="en-US" w:eastAsia="zh-CN" w:bidi="ar"/>
              </w:rPr>
              <w:t>15%—20%</w:t>
            </w:r>
            <w:r>
              <w:rPr>
                <w:rFonts w:hint="default" w:ascii="Times New Roman" w:hAnsi="Times New Roman" w:eastAsia="方正仿宋_GB2312" w:cs="Times New Roman"/>
                <w:i w:val="0"/>
                <w:iCs w:val="0"/>
                <w:color w:val="000000"/>
                <w:kern w:val="0"/>
                <w:sz w:val="24"/>
                <w:szCs w:val="24"/>
                <w:u w:val="none"/>
                <w:lang w:val="en-US" w:eastAsia="zh-CN" w:bidi="ar"/>
              </w:rPr>
              <w:t>综合配送成本下降，7×24小时不间断运力，累计安全运营超11万公里，事故率仅0.02%；模块化软硬件架构可快速异地复制，项目启动周期缩短60%，市场落地与规模化扩张潜力突出。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51A4C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安徽黑知马科技有限公司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DB1F2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合肥市高新区</w:t>
            </w:r>
          </w:p>
        </w:tc>
      </w:tr>
      <w:tr w14:paraId="331BB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12AD4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20</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9C3CB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高端装备制造</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52D5A5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高精度工业差压变送器国产化解决方案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37F2AA8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国内高端高精度压力、差压变送器九成以上依赖进口，海外厂商垄断核心技术，存在采购成本高、供货周期长、数据安全不可控等痛点，是工业测控领域关键“卡脖子”装备。本项目联合高校产学研攻关，实现装备全链条自主研发，推进工业仪表国产化替代。方案采用硬件、算法、工况优化、量产全自主技术路线，自研传感芯体与动态零点自校准算法，攻克国产仪表精度差、温漂大等短板；配套四大核心模块：0.5%</w:t>
            </w:r>
            <w:r>
              <w:rPr>
                <w:rFonts w:hint="eastAsia" w:ascii="Times New Roman" w:hAnsi="Times New Roman" w:eastAsia="方正仿宋_GB2312" w:cs="Times New Roman"/>
                <w:i w:val="0"/>
                <w:iCs w:val="0"/>
                <w:color w:val="000000"/>
                <w:kern w:val="0"/>
                <w:sz w:val="24"/>
                <w:szCs w:val="24"/>
                <w:u w:val="none"/>
                <w:lang w:val="en-US" w:eastAsia="zh-CN" w:bidi="ar"/>
              </w:rPr>
              <w:t xml:space="preserve"> </w:t>
            </w:r>
            <w:r>
              <w:rPr>
                <w:rFonts w:hint="default" w:ascii="Times New Roman" w:hAnsi="Times New Roman" w:eastAsia="方正仿宋_GB2312" w:cs="Times New Roman"/>
                <w:i w:val="0"/>
                <w:iCs w:val="0"/>
                <w:color w:val="000000"/>
                <w:kern w:val="0"/>
                <w:sz w:val="24"/>
                <w:szCs w:val="24"/>
                <w:u w:val="none"/>
                <w:lang w:val="en-US" w:eastAsia="zh-CN" w:bidi="ar"/>
              </w:rPr>
              <w:t>FS高精度传感采集、全自动智能自校准、多工业协议兼容通信、防爆防护全生命周期运维，适配无人值守监测场景。产品性能对标进口设备，可1:1替换海外产品，覆盖石化新能源、半导体精密制造、航空航天军工等多领域。方案实现芯片、算法、工艺100%自主可控，补齐国内技术短板，降低企业采购运维成本、缩短供货周期，提升工业生产工艺精度与良品率，助力工业装备自主可控与制造业智能化降本增效。</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6F12B59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2025年11月，与中国华能实现从0到1的关键突破，高端工业仪表正式进入试用部署阶段，标志着高端工业仪表在能源国企核心生产场景完成实质性应用验证，为后续规模化应用、全面采购与长期战略合作奠定坚实基础。</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26FFE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安徽新熹信息科技有限公司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ABD13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合肥市经开区</w:t>
            </w:r>
          </w:p>
        </w:tc>
      </w:tr>
      <w:tr w14:paraId="1A40B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C65C9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21</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52F3FB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机器人</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0640A3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矿用防爆智能运输机器人井下无人驾驶一体化解决方案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08DD1E2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传统矿区井下运输存在视野盲区大、疲劳驾驶易引发安全事故，井下作业环境恶劣司机招工难、人力运维成本持续走高，人工操作带来油耗、车辆维修损耗等多重痛点，井下无人化刚性需求迫切。方案提出“具身智能+集群协同”技术路线，构建“机</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路-云-脑”四层协同智能化架构：机层为防爆运输机器人集群，具备感知、规划、自主控制；路层实现路侧协同、盲区感知、高精度定位；云层提供调度、监控、远程遥控；脑层依托矿山大模型、超算中心完成智能决策分析。自研井下多模态融合感知、长航程高精度自主定位、动态路径规划、多智能体协同控制四大核心技术，攻克井下长距离定位</w:t>
            </w:r>
            <w:r>
              <w:rPr>
                <w:rFonts w:hint="eastAsia" w:ascii="Times New Roman" w:hAnsi="Times New Roman" w:eastAsia="方正仿宋_GB2312" w:cs="Times New Roman"/>
                <w:i w:val="0"/>
                <w:iCs w:val="0"/>
                <w:color w:val="000000"/>
                <w:kern w:val="0"/>
                <w:sz w:val="24"/>
                <w:szCs w:val="24"/>
                <w:u w:val="none"/>
                <w:lang w:val="en-US" w:eastAsia="zh-CN" w:bidi="ar"/>
              </w:rPr>
              <w:t>“卡脖子”难题</w:t>
            </w:r>
            <w:r>
              <w:rPr>
                <w:rFonts w:hint="default" w:ascii="Times New Roman" w:hAnsi="Times New Roman" w:eastAsia="方正仿宋_GB2312" w:cs="Times New Roman"/>
                <w:i w:val="0"/>
                <w:iCs w:val="0"/>
                <w:color w:val="000000"/>
                <w:kern w:val="0"/>
                <w:sz w:val="24"/>
                <w:szCs w:val="24"/>
                <w:u w:val="none"/>
                <w:lang w:val="en-US" w:eastAsia="zh-CN" w:bidi="ar"/>
              </w:rPr>
              <w:t>：支持10公里巷道三维连续建图，全局定位误差≤10cm，关键区域达厘米级；粉尘弱光环境目标检测精度96%以上，车辆控制精度提升12%，全面实现井工矿辅助运输无人化、集群协同化升级，从根</w:t>
            </w:r>
            <w:r>
              <w:rPr>
                <w:rFonts w:hint="eastAsia" w:ascii="Times New Roman" w:hAnsi="Times New Roman" w:eastAsia="方正仿宋_GB2312" w:cs="Times New Roman"/>
                <w:i w:val="0"/>
                <w:iCs w:val="0"/>
                <w:color w:val="000000"/>
                <w:kern w:val="0"/>
                <w:sz w:val="24"/>
                <w:szCs w:val="24"/>
                <w:u w:val="none"/>
                <w:lang w:val="en-US" w:eastAsia="zh-CN" w:bidi="ar"/>
              </w:rPr>
              <w:t>源上</w:t>
            </w:r>
            <w:r>
              <w:rPr>
                <w:rFonts w:hint="default" w:ascii="Times New Roman" w:hAnsi="Times New Roman" w:eastAsia="方正仿宋_GB2312" w:cs="Times New Roman"/>
                <w:i w:val="0"/>
                <w:iCs w:val="0"/>
                <w:color w:val="000000"/>
                <w:kern w:val="0"/>
                <w:sz w:val="24"/>
                <w:szCs w:val="24"/>
                <w:u w:val="none"/>
                <w:lang w:val="en-US" w:eastAsia="zh-CN" w:bidi="ar"/>
              </w:rPr>
              <w:t>消除人为安全隐患、降低全周期运营成本。</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2B553BD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矿航智能联合中煤科工落地陕煤集团柠条塔煤矿项目，完成新能源整体式运料车、柴油铰接车辆井上井下全流程装卸运无人驾驶作业；双方协同参与国家重点研发计划“揭榜挂帅”项目，研发井下巷道自适应冲尘机器人。公司携手常州科试，落地榆能集团榆树湾煤矿，建成新能源指挥车无人驾驶辅助运输智能系统。</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2E26B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合肥矿航智能科技有限公司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BC7915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合肥市新站区</w:t>
            </w:r>
          </w:p>
        </w:tc>
      </w:tr>
      <w:tr w14:paraId="68978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241C2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22</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27B7CA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高端装备制造</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1151CC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基于自主可控质谱平台的复杂基质精准检测</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6839A93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聚焦材料科学、环境监测、食品安全、生物医药及石油化工等领域复杂样品分析难度大、检测结果稳定性要求高、方法开发周期长等共性痛点，依托自主研发的MS8000系列超高效液相色谱/三重四极杆串联质谱联用仪，构建覆盖</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仪器平台—应用开发—技术支持</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全链条的场景化解决方案。该方案以高性能质谱分析能力为技术底座，通过研发实验室、应用技术中心及联合实验室三级验证体系，系统解决用户在复杂场景下对灵敏度、可靠性、适应性和方法落地效率的多重需求。方案核心部件自主可控，打破高端质谱仪器长期依赖进口的局面；针对五大领域差异化需求，建立标准化方法开发流程与定制化应用方案库，显著缩短方法开发周期；全周期技术支持体系确保解决方案从实验室到产业现场的高效落地与稳定运行。通过场景深度适配与验证体系闭环，形成可复制、可推广的高端质谱仪器场景化应用示范模式，带动国产科学仪器产业高质量发展。</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584082A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安徽省食品药品检验研究院食品所应用相关情况：全面覆盖食品、农产品及保健食品等800余种产品的复杂基质检测。该设备凭借卓越的灵敏度与抗干扰能力，精准应对农兽药残留、食品添加剂及有毒有害成分的痕量分析，为全省食品药品安全监管提供了强有力的技术支撑；</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2.中国科学技术大学理化中心应用相关情况：将液相色谱优异的分离能力与三重四极杆质谱高灵敏度、高选择性的检测能力有机结合，在实现复杂样品高效分离的同时，完成对目标化合物的精准识别与定量分析。</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10E54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合肥引力波智谱科技有限公司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9F3E8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合肥市高新区</w:t>
            </w:r>
          </w:p>
        </w:tc>
      </w:tr>
      <w:tr w14:paraId="51B83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BD300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23</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BA978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智能网联新能源汽车</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008450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Robotaxi关键技术突破及规模化示范运营项目</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51C3B9F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汽车电动化、智能化加速落地，L4级Robotaxi迎来规模化落地窗口期，行业面临多传感器融合、车路协同、整车安全冗余、运营体系不完善等痛点。本方案分为车端与智能运营平台两大模块：车端采用猎鹰900 Robocar One车型，基于端到端架构，采用强化学习+世界模型，L2/L4共算法路线，去高精地图化设计，搭载四重MRM、五大系统全冗余安全设计，实现L4全场景Fail-Operation。运营平台包含用户打车端、运维终端、后台管理、远程监控、车载APK五大系统，打通接单、调度、无人运维、远程接管、支付评价全业务闭环。产品适配城市全域出行、园区通勤、政务接驳、景区观光等场景，后续可延伸无人配送、移动零售等混业运营场景。项目已与头部出行平台达成战略合作，以芜湖、合肥为试点逐步拓展全国城市，可7×24小时提供无人网约车服务，降低出行能耗与拥堵，依托原生一体化前装车型大幅压缩软硬件运维成本，抢占智能出行产业制高点。</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0A448A5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已成功取得芜湖、合肥两地智能网联汽车示范应用资质。芜湖核心运营片区辐射范围近60平方公里，落地标准化运营站点30座，搭建起覆盖鸠江区全域的自动驾驶出行服务体系，累计自动驾驶行驶里程达44.9万公里。自2026年1月启动奇瑞集团内部免费运营测试，截至6月30日，累计完成测试订单11092单；合肥现阶段配置1台示范车辆开展上路测试，自动驾驶总里程2.4万公里。</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2AD69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奇瑞汽车股份有限公司、安徽麦卡出行汽车有限公司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507BC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芜湖市鸠江区</w:t>
            </w:r>
          </w:p>
        </w:tc>
      </w:tr>
      <w:tr w14:paraId="680E1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4258C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24</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43500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具身智能</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0E7020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面向高保真表情交互的人形机器人面部智能皮肤</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67DA8AE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人形机器人传统硅胶面部存在表情僵硬、缺少生理反馈两大痛点，项目自研仿生分层智能皮肤，采用双组份纺粘水刺+水性聚氨酯发泡涂层，构建表皮致密、真皮多孔的非均质梯度仿生架构，集成温敏变色、高吸水MOF散热材料，实现类人自然交互。方案具备三重核心能力：依托梯度纤维结构消除硅胶折痕，还原细腻面部表情纹理；随温度变化呈现泛红变色，模拟人类情绪生理反馈；多孔MOF温敏涂层自主散热透气，避免电机积热导致皮肤老化变形，长期保障表情控制精度。技术实现三大创新：各向异性仿生梯度物理结构、温敏变色双重感知集成、高耐磨抗撕裂长效材料突破，耐久度远优于传统硅胶材质。产品面向高端人形机器人、情感陪护、医疗仿真教学场景，模块化适配性强，可快速复制推广；人形机器人、康养、医疗赛道市场规模持续扩容，技术兼具材料、交互、热管理多重创新，具备规模化落地与资本认可潜力，带动柔性仿生材料、智能感知全产业链协同发展。</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312A632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本场景解决方案中双组份纺粘水刺超细纤维非织造材料技术已在安徽金春、江西吉安三江等企业实现产业化推广。</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5D934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安徽工程大学</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3E611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芜湖市</w:t>
            </w:r>
          </w:p>
        </w:tc>
      </w:tr>
      <w:tr w14:paraId="714A5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AFE86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25</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639C9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氢能和核聚变能</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40671E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高温超导CICC大型磁体制造方案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07B8A78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磁约束核聚变工程所需超导导体绕制设备长期依赖进口，传统设备仅支持2D平面成型，存在成型精度不足、长距离计长误差累积、复杂空间构型适配差等</w:t>
            </w:r>
            <w:r>
              <w:rPr>
                <w:rFonts w:hint="eastAsia" w:ascii="Times New Roman" w:hAnsi="Times New Roman" w:eastAsia="方正仿宋_GB2312" w:cs="Times New Roman"/>
                <w:i w:val="0"/>
                <w:iCs w:val="0"/>
                <w:color w:val="000000"/>
                <w:kern w:val="0"/>
                <w:sz w:val="24"/>
                <w:szCs w:val="24"/>
                <w:u w:val="none"/>
                <w:lang w:val="en-US" w:eastAsia="zh-CN" w:bidi="ar"/>
              </w:rPr>
              <w:t>“卡脖子”难题</w:t>
            </w:r>
            <w:r>
              <w:rPr>
                <w:rFonts w:hint="default" w:ascii="Times New Roman" w:hAnsi="Times New Roman" w:eastAsia="方正仿宋_GB2312" w:cs="Times New Roman"/>
                <w:i w:val="0"/>
                <w:iCs w:val="0"/>
                <w:color w:val="000000"/>
                <w:kern w:val="0"/>
                <w:sz w:val="24"/>
                <w:szCs w:val="24"/>
                <w:u w:val="none"/>
                <w:lang w:val="en-US" w:eastAsia="zh-CN" w:bidi="ar"/>
              </w:rPr>
              <w:t>。本方案自研高温超导CICC导体3D精密绕制装备，突破三维空间弯曲成形、柔性无损进给、双传感闭环计长三大核心技术，实现全套软硬件自主可控。方案具备四重创新：技术上实现3D多维度成形、柔性无划伤输送、激光+位移双传感实时计长；产品一体化集成三大核心功能，模块化快速适配不同规格导体；应用上将3D连续绕制工业化落地，全流程在线闭环管控，良率与生产效率大幅提升；商业模式推出装备+工艺包交付、国产协同、参数化快速复制三类落地模式。产品核心服务托卡马克、仿星器核聚变装置，可延伸至低温超导、医用MRI、粒子加速</w:t>
            </w:r>
            <w:r>
              <w:rPr>
                <w:rFonts w:hint="eastAsia" w:ascii="Times New Roman" w:hAnsi="Times New Roman" w:eastAsia="方正仿宋_GB2312" w:cs="Times New Roman"/>
                <w:i w:val="0"/>
                <w:iCs w:val="0"/>
                <w:color w:val="000000"/>
                <w:kern w:val="0"/>
                <w:sz w:val="24"/>
                <w:szCs w:val="24"/>
                <w:u w:val="none"/>
                <w:lang w:val="en-US" w:eastAsia="zh-CN" w:bidi="ar"/>
              </w:rPr>
              <w:t>器等</w:t>
            </w:r>
            <w:r>
              <w:rPr>
                <w:rFonts w:hint="default" w:ascii="Times New Roman" w:hAnsi="Times New Roman" w:eastAsia="方正仿宋_GB2312" w:cs="Times New Roman"/>
                <w:i w:val="0"/>
                <w:iCs w:val="0"/>
                <w:color w:val="000000"/>
                <w:kern w:val="0"/>
                <w:sz w:val="24"/>
                <w:szCs w:val="24"/>
                <w:u w:val="none"/>
                <w:lang w:val="en-US" w:eastAsia="zh-CN" w:bidi="ar"/>
              </w:rPr>
              <w:t>高端制造场景。设备性能达国际先进水平，采购运维成本显著低于进口设备，适配多行业批量生产；核聚变、超导医疗赛道需求持续释放，项目已获产业资本认可，模块化架构可跨领域快速复制推广，市场规模化成长空间广阔，为大科学装置成果产业化提供可复用标杆范式。</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0800ACE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eastAsia" w:ascii="Times New Roman" w:hAnsi="Times New Roman" w:eastAsia="方正仿宋_GB2312" w:cs="Times New Roman"/>
                <w:i w:val="0"/>
                <w:iCs w:val="0"/>
                <w:color w:val="000000"/>
                <w:kern w:val="0"/>
                <w:sz w:val="24"/>
                <w:szCs w:val="24"/>
                <w:u w:val="none"/>
                <w:lang w:val="en-US" w:eastAsia="zh-CN" w:bidi="ar"/>
              </w:rPr>
              <w:t>场景解决方案已应用于</w:t>
            </w:r>
            <w:r>
              <w:rPr>
                <w:rFonts w:hint="default" w:ascii="Times New Roman" w:hAnsi="Times New Roman" w:eastAsia="方正仿宋_GB2312" w:cs="Times New Roman"/>
                <w:i w:val="0"/>
                <w:iCs w:val="0"/>
                <w:color w:val="000000"/>
                <w:kern w:val="0"/>
                <w:sz w:val="24"/>
                <w:szCs w:val="24"/>
                <w:u w:val="none"/>
                <w:lang w:val="en-US" w:eastAsia="zh-CN" w:bidi="ar"/>
              </w:rPr>
              <w:t>紧凑型聚变能实验装置（BEST项目）中心螺管CS超导线圈绕制</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CRAFT导体平台背场线圈制造及检测（中国科学院合肥物质科学研究院）；高温超导线圈绕制及载流测试服务（华中科技大学）等。</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E091F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合肥曦合超导科技有限公司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7F19D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合肥市庐阳区</w:t>
            </w:r>
          </w:p>
        </w:tc>
      </w:tr>
      <w:tr w14:paraId="76364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8E51D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26</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5F39B9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量子科技</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4BAE50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基于量子安全技术的核心数据流通与访问控制方案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4FF0B99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本方案以量子安全技术为核心，依托合肥市量子保密通信城域网，为高敏感行业构建覆盖数据流通与访问控制的全场景防护体系。方案集成了量子密钥生成终端、量子安全路由器、数据库加密网关、量子随机数发生器等创新产品，聚焦核心数据在跨机构传输与存储中的安全需求，创新融合应用量子密钥分发（QKD）技术与数据库加密网关，实现“传输—存储——访问”一体化量子安全赋能。在应用层面，本方案基于合肥量子保密通信城域网，在企业与合作银行</w:t>
            </w:r>
            <w:r>
              <w:rPr>
                <w:rFonts w:hint="eastAsia" w:ascii="Times New Roman" w:hAnsi="Times New Roman" w:eastAsia="方正仿宋_GB2312" w:cs="Times New Roman"/>
                <w:i w:val="0"/>
                <w:iCs w:val="0"/>
                <w:color w:val="000000"/>
                <w:kern w:val="0"/>
                <w:sz w:val="24"/>
                <w:szCs w:val="24"/>
                <w:u w:val="none"/>
                <w:lang w:val="en-US" w:eastAsia="zh-CN" w:bidi="ar"/>
              </w:rPr>
              <w:t>间</w:t>
            </w:r>
            <w:r>
              <w:rPr>
                <w:rFonts w:hint="default" w:ascii="Times New Roman" w:hAnsi="Times New Roman" w:eastAsia="方正仿宋_GB2312" w:cs="Times New Roman"/>
                <w:i w:val="0"/>
                <w:iCs w:val="0"/>
                <w:color w:val="000000"/>
                <w:kern w:val="0"/>
                <w:sz w:val="24"/>
                <w:szCs w:val="24"/>
                <w:u w:val="none"/>
                <w:lang w:val="en-US" w:eastAsia="zh-CN" w:bidi="ar"/>
              </w:rPr>
              <w:t>构建量子加密通道，通过旁路部署量子安全加密路由器，在不改动现有业务网络的前提下，实现对资金划转、交易对账等关键数据的高强度加密传输，量子密钥通过城域网动态分发，具备信息理论安全性。在数据存储侧，通过量子随机数发生器生成真随机密钥，结合数据库加密网关实现透明加密与精准访问控制，有效防御内外威胁。</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2EDA4D9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当前方案已落地中国烟草总公司安徽省公司，建成国内烟草行业首套量子安全防护体系，有效抵御海量数据传输、存储环节的各类安全隐患；同步落地合肥侯店量子应用示范变电站，搭建完备的量子安全防护架构。借助合肥量子城域网，方案可高效稳定分发量子密钥，为业务系统提供低时延、高稳定性安全支撑，是彰显合肥量子产业综合实力的标杆示范项目。</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10365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科大国盾量子技术股份有限公司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55904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合肥市高新区</w:t>
            </w:r>
          </w:p>
        </w:tc>
      </w:tr>
      <w:tr w14:paraId="20802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464D0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27</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1D49D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低空经济和商业航天</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361D4AD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面向复杂场景的重载无人直升机解决方案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3F79BAF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高原山地、海岛、高层消防、能源巡检、军事后勤等复杂场景对大载重、长航时、强环境适配无人机需求迫切，传统机型载重与高原适应能力不足。本方案推出纵列双旋翼重载无人直升机系统，适配多类高危户外作业场景。整机采用前后双旋翼反向错层布局，搭载120kW级高功率航空活塞重油动力，具备高原功率补偿；传动、飞控、导航全链路冗余设计，搭配7075铝+碳纤维轻量化机身，耐腐蚀、高强度；支持RTK厘米级定位，全自主起降、避障、航线飞行。整机配备标准化通用载荷接口，可快速换装货箱、吊舱、SAR雷达、多光谱、灭火弹、通信中继、救援物资等任务模块，实现航线智能规划、载荷联动与数据实时回传。产品覆盖山地物流、森林消防、海岛保障、城市高层作业、能源巡检、军工后勤等领域，可大幅降低现场人力投入、提升作业效率，规避人员户外高危作业风险，强化全域应急处置能力，带动低空智能装备产业升级。</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3E9C55E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目前AHZ650纵列双旋翼无人直升机已成熟落地应用于海洋勘探、岛礁运投、森林防灭火、应急救援、高原物资投送、电力巡检、海上装备布放回收等多个核心行业领域，可全方位适配极端复杂地形与恶劣气象下的常态化作业、应急处置、智能巡检等核心工作。产品经过多项目实战打磨，性能稳定、落地性强，可适配不同行业、不同场景的个性化作业需求。</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A3D0B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合肥艾锐奥航空科技有限公司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3CF3B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合肥市高新区</w:t>
            </w:r>
          </w:p>
        </w:tc>
      </w:tr>
      <w:tr w14:paraId="2843A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56338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28</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D3B25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新一代信息技术</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611175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智慧风场数字孪生系统</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2CCFBFE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当前低空经济、风电产业受传统风场分析手段制约，存在微尺度刻画精度不足、仿真算力有限、建模周期长等共性短板，</w:t>
            </w:r>
            <w:r>
              <w:rPr>
                <w:rFonts w:hint="eastAsia" w:ascii="Times New Roman" w:hAnsi="Times New Roman" w:eastAsia="方正仿宋_GB2312" w:cs="Times New Roman"/>
                <w:i w:val="0"/>
                <w:iCs w:val="0"/>
                <w:color w:val="000000"/>
                <w:kern w:val="0"/>
                <w:sz w:val="24"/>
                <w:szCs w:val="24"/>
                <w:u w:val="none"/>
                <w:lang w:val="en-US" w:eastAsia="zh-CN" w:bidi="ar"/>
              </w:rPr>
              <w:t>亟须</w:t>
            </w:r>
            <w:r>
              <w:rPr>
                <w:rFonts w:hint="default" w:ascii="Times New Roman" w:hAnsi="Times New Roman" w:eastAsia="方正仿宋_GB2312" w:cs="Times New Roman"/>
                <w:i w:val="0"/>
                <w:iCs w:val="0"/>
                <w:color w:val="000000"/>
                <w:kern w:val="0"/>
                <w:sz w:val="24"/>
                <w:szCs w:val="24"/>
                <w:u w:val="none"/>
                <w:lang w:val="en-US" w:eastAsia="zh-CN" w:bidi="ar"/>
              </w:rPr>
              <w:t>一体化风场管控技术体系。本方案采用分层闭环一体化技术路线，以国产异构超算为算力底座，分层完成网格优化、多源地理数据解析、分场景流体求解、观测数据同化、AI实时推演，形成建模</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求解</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融合</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输出完整技术闭环。系统分为城市低空、风电场两套通用核心模块，覆盖自适应网格生成、热力耦合仿真、航线风险识别、致动线尾流模拟、机组健康孪生等功能，配套多类行业专属仿真工具。产品面向低空经济、风电两大核心赛道，可支撑eVTOL/无人机运营、城市通风规划、风电场全生命周期开发运维，还可拓展建筑、环保、应急、赛事等多行业场景，实现选址优化、发电提质、飞行器安全管控、机组故障预警，赋能低空商业化与风电高效低碳运营。</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3156266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场景解决方案已应用于远景能源风电数字孪生项目（基于swOpenFOAM与神威超算，仿真效率提升4.2倍，服务全球超2000个项目，风功率预测误差控制在5%以内）及国家电网风电场高保真仿真数字孪生项目（基于SOWFA开源体系与LES大涡模拟与双风机简化模型，仿真效率提升40倍，风机功率仿真误差控制在3%以内）</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8488A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神工坊（安徽）智能科技有限责任公司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4F4F0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合肥市高新区</w:t>
            </w:r>
          </w:p>
        </w:tc>
      </w:tr>
      <w:tr w14:paraId="1DBC1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BFFFB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29</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32C7C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量子科技</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547D70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小型化地磁量子磁力计多场景高精度弱磁测量解决方案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52E4217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国内小型极弱磁测量设备长期完全依赖进口，采购维护成本高昂，存在技术卡脖子、供应链断供风险，制约地震监测、矿产勘探、工业无损检测等行业发展。本项目依托中科大、北大研发团队自研QTFM-Mozi系列地磁量子磁力计，实现全套设备国产化替代，企业具备成熟整机量产能力。方案采用全自主量子精密测量软硬件一体化技术，兼顾超高灵敏度与轻量化，搭载免校准、低功耗算法，适配野外、机载、工业复杂工况。整机由传感硬件与采集软件构成，灵敏度达10pT/√Hz，支持多频段采样，体积小巧低功耗，可搭载无人机、固定监测站、便携终端。产品已落地地震地磁前兆监测、矿产航磁普查、工业无损检测、弱磁科研四大场景，后续拓展水下探测、地磁导航、医疗诊断领域。产品性能对标国际一线设备，大幅降低野外作业人力与时间成本，打破海外技术垄断，为防灾监测、资源勘探、高端制造提供自主可</w:t>
            </w:r>
            <w:r>
              <w:rPr>
                <w:rFonts w:hint="eastAsia" w:ascii="Times New Roman" w:hAnsi="Times New Roman" w:eastAsia="方正仿宋_GB2312" w:cs="Times New Roman"/>
                <w:i w:val="0"/>
                <w:iCs w:val="0"/>
                <w:color w:val="000000"/>
                <w:kern w:val="0"/>
                <w:sz w:val="24"/>
                <w:szCs w:val="24"/>
                <w:u w:val="none"/>
                <w:lang w:val="en-US" w:eastAsia="zh-CN" w:bidi="ar"/>
              </w:rPr>
              <w:t>控的</w:t>
            </w:r>
            <w:r>
              <w:rPr>
                <w:rFonts w:hint="default" w:ascii="Times New Roman" w:hAnsi="Times New Roman" w:eastAsia="方正仿宋_GB2312" w:cs="Times New Roman"/>
                <w:i w:val="0"/>
                <w:iCs w:val="0"/>
                <w:color w:val="000000"/>
                <w:kern w:val="0"/>
                <w:sz w:val="24"/>
                <w:szCs w:val="24"/>
                <w:u w:val="none"/>
                <w:lang w:val="en-US" w:eastAsia="zh-CN" w:bidi="ar"/>
              </w:rPr>
              <w:t>高精度弱磁测量成套装备。</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08530E4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场景解决方案已应用于</w:t>
            </w:r>
            <w:r>
              <w:rPr>
                <w:rFonts w:hint="eastAsia" w:ascii="Times New Roman" w:hAnsi="Times New Roman" w:eastAsia="方正仿宋_GB2312" w:cs="Times New Roman"/>
                <w:i w:val="0"/>
                <w:iCs w:val="0"/>
                <w:color w:val="000000"/>
                <w:kern w:val="0"/>
                <w:sz w:val="24"/>
                <w:szCs w:val="24"/>
                <w:u w:val="none"/>
                <w:lang w:val="en-US" w:eastAsia="zh-CN" w:bidi="ar"/>
              </w:rPr>
              <w:t>：1.</w:t>
            </w:r>
            <w:r>
              <w:rPr>
                <w:rFonts w:hint="default" w:ascii="Times New Roman" w:hAnsi="Times New Roman" w:eastAsia="方正仿宋_GB2312" w:cs="Times New Roman"/>
                <w:i w:val="0"/>
                <w:iCs w:val="0"/>
                <w:color w:val="000000"/>
                <w:kern w:val="0"/>
                <w:sz w:val="24"/>
                <w:szCs w:val="24"/>
                <w:u w:val="none"/>
                <w:lang w:val="en-US" w:eastAsia="zh-CN" w:bidi="ar"/>
              </w:rPr>
              <w:t>安徽地震局地震地磁监测示范项目，为地震监测场景提供地磁量子磁力计，用于区域地磁异常信号捕捉与分析，助力提升地震前兆观测精度与预警能力，为地震灾害防御提供核心数据支撑；</w:t>
            </w:r>
            <w:r>
              <w:rPr>
                <w:rFonts w:hint="eastAsia" w:ascii="Times New Roman" w:hAnsi="Times New Roman" w:eastAsia="方正仿宋_GB2312" w:cs="Times New Roman"/>
                <w:i w:val="0"/>
                <w:iCs w:val="0"/>
                <w:color w:val="000000"/>
                <w:kern w:val="0"/>
                <w:sz w:val="24"/>
                <w:szCs w:val="24"/>
                <w:u w:val="none"/>
                <w:lang w:val="en-US" w:eastAsia="zh-CN" w:bidi="ar"/>
              </w:rPr>
              <w:t>2.</w:t>
            </w:r>
            <w:r>
              <w:rPr>
                <w:rFonts w:hint="default" w:ascii="Times New Roman" w:hAnsi="Times New Roman" w:eastAsia="方正仿宋_GB2312" w:cs="Times New Roman"/>
                <w:i w:val="0"/>
                <w:iCs w:val="0"/>
                <w:color w:val="000000"/>
                <w:kern w:val="0"/>
                <w:sz w:val="24"/>
                <w:szCs w:val="24"/>
                <w:u w:val="none"/>
                <w:lang w:val="en-US" w:eastAsia="zh-CN" w:bidi="ar"/>
              </w:rPr>
              <w:t>安徽省地质勘探院航磁矿产勘查项目，通过搭载磁力计开展区域矿藏资源普查与地质勘探，依托设备超高灵敏度精准识别地下弱磁异常，高效锁定勘探靶区，大幅缩短勘探周期，降低勘探成本，实现资源勘探环节的国产化技术替代。</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E62EF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合肥墨测科技有限公司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FADCE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合肥市蜀山区</w:t>
            </w:r>
          </w:p>
        </w:tc>
      </w:tr>
      <w:tr w14:paraId="6B47D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2CC0FE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30</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3A655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新一代半导体</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37C2AF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高灵敏红外显微成像精密检测解决方案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309CE0A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聚焦半导体芯片制造领域高端电性失效分析设备长期被国外垄断、国内芯片企业“卡脖子”的痛点场景，</w:t>
            </w:r>
            <w:r>
              <w:rPr>
                <w:rFonts w:hint="eastAsia" w:ascii="Times New Roman" w:hAnsi="Times New Roman" w:eastAsia="方正仿宋_GB2312" w:cs="Times New Roman"/>
                <w:i w:val="0"/>
                <w:iCs w:val="0"/>
                <w:color w:val="000000"/>
                <w:kern w:val="0"/>
                <w:sz w:val="24"/>
                <w:szCs w:val="24"/>
                <w:u w:val="none"/>
                <w:lang w:val="en-US" w:eastAsia="zh-CN" w:bidi="ar"/>
              </w:rPr>
              <w:t>通过</w:t>
            </w:r>
            <w:r>
              <w:rPr>
                <w:rFonts w:hint="default" w:ascii="Times New Roman" w:hAnsi="Times New Roman" w:eastAsia="方正仿宋_GB2312" w:cs="Times New Roman"/>
                <w:i w:val="0"/>
                <w:iCs w:val="0"/>
                <w:color w:val="000000"/>
                <w:kern w:val="0"/>
                <w:sz w:val="24"/>
                <w:szCs w:val="24"/>
                <w:u w:val="none"/>
                <w:lang w:val="en-US" w:eastAsia="zh-CN" w:bidi="ar"/>
              </w:rPr>
              <w:t>自主研发的锁相红外显微镜、微光显微镜、激光诱导阻抗设备等核心产品实现了半导体电性失效分析全流程关键设备的国产化替代。自主研发的面阵锁相成像、热测量技术等核心技术，解决了集成电路、功率器件、光电器件等产品在研发、生产环节中金属互联缺陷、短路等失效问题难以精准定位、高端检测设备依赖进口的行业难题。</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498CC43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在半导体领域，公司自主研发的锁相红外显微镜设备，获长电科技、海思等头部企业采购试用，成功实现芯片金属互联缺陷、短路等问题的精准定位，性能指标对标国际旗舰机型；在第三方检测领域，为闳康科技、广州赛宝、季丰电子等国内领先</w:t>
            </w:r>
            <w:r>
              <w:rPr>
                <w:rFonts w:hint="eastAsia" w:ascii="Times New Roman" w:hAnsi="Times New Roman" w:eastAsia="方正仿宋_GB2312" w:cs="Times New Roman"/>
                <w:i w:val="0"/>
                <w:iCs w:val="0"/>
                <w:color w:val="000000"/>
                <w:kern w:val="0"/>
                <w:sz w:val="24"/>
                <w:szCs w:val="24"/>
                <w:u w:val="none"/>
                <w:lang w:val="en-US" w:eastAsia="zh-CN" w:bidi="ar"/>
              </w:rPr>
              <w:t>实验室</w:t>
            </w:r>
            <w:r>
              <w:rPr>
                <w:rFonts w:hint="default" w:ascii="Times New Roman" w:hAnsi="Times New Roman" w:eastAsia="方正仿宋_GB2312" w:cs="Times New Roman"/>
                <w:i w:val="0"/>
                <w:iCs w:val="0"/>
                <w:color w:val="000000"/>
                <w:kern w:val="0"/>
                <w:sz w:val="24"/>
                <w:szCs w:val="24"/>
                <w:u w:val="none"/>
                <w:lang w:val="en-US" w:eastAsia="zh-CN" w:bidi="ar"/>
              </w:rPr>
              <w:t>提供全系列检测设备，支撑其集成电路、电子元器件的失效分析业务，设备稳定性与检测精度获客户高度认可；在科研与高校领域</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为复旦大学、中科大等985高校材料检测中心提供高端检测仪器，支撑其芯片工艺研发、材料热性能分析等科研项目，助力国内半导体领域的技术创新。</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8ED13A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安徽凌光红外科技有限公司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ABA41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合肥市高新区</w:t>
            </w:r>
          </w:p>
        </w:tc>
      </w:tr>
      <w:tr w14:paraId="34DDE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EB93C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31</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7DF8D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具身智能</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65EFBF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半导体洁净车间具身智能无人物流解决方案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6DCBD03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半导体制造对物料搬运洁净度、震动、定位精度要求严苛，行业长期依赖海外移动操作机器人方案。本项目依托“一脑多态”工业具身智能系统，以MAIC高泛化智能模型为核心，打造全流程无人化工业物流体系。方案推出OW、ATS两大系列洁净机器人，适配晶圆、衬底、光掩膜等全产业链场景，可在ISOCLASS3超净车间稳定运行，定位精度±2mm，搬运</w:t>
            </w:r>
            <w:r>
              <w:rPr>
                <w:rFonts w:hint="eastAsia" w:ascii="Times New Roman" w:hAnsi="Times New Roman" w:eastAsia="方正仿宋_GB2312" w:cs="Times New Roman"/>
                <w:i w:val="0"/>
                <w:iCs w:val="0"/>
                <w:color w:val="000000"/>
                <w:kern w:val="0"/>
                <w:sz w:val="24"/>
                <w:szCs w:val="24"/>
                <w:u w:val="none"/>
                <w:lang w:val="en-US" w:eastAsia="zh-CN" w:bidi="ar"/>
              </w:rPr>
              <w:t>振动</w:t>
            </w:r>
            <w:r>
              <w:rPr>
                <w:rFonts w:hint="default" w:ascii="Times New Roman" w:hAnsi="Times New Roman" w:eastAsia="方正仿宋_GB2312" w:cs="Times New Roman"/>
                <w:i w:val="0"/>
                <w:iCs w:val="0"/>
                <w:color w:val="000000"/>
                <w:kern w:val="0"/>
                <w:sz w:val="24"/>
                <w:szCs w:val="24"/>
                <w:u w:val="none"/>
                <w:lang w:val="en-US" w:eastAsia="zh-CN" w:bidi="ar"/>
              </w:rPr>
              <w:t>低至0.1g；配套集群调度平台，毫秒级闭环协同调度500台异构机器人，具备大规模可扩展部署能力，打通物料、信息双闭环管理。产品覆盖硅片制备、晶圆制造、封装测试全链条，已服务多家头部半导体企业，落地国内最大规模移动机器人标杆项目，实现海外技术替代。</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7FC4863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国内某国内头部晶圆厂，引入80台移动操作机器人，分别投放于Bay内上下料（即Intrabay物流，共覆盖31个Bay）、跨Bay运输（即Interbay物流，通道总长度180米）和跨连廊运输三个场景。该方案覆盖从光刻到清洗等核心工艺环节，全面贯通从原材料到成品全生产制程的完整物料流自动化体系。</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B94D3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合肥优艾智合机器人股份有限公司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9B6FD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合肥市肥东县</w:t>
            </w:r>
          </w:p>
        </w:tc>
      </w:tr>
      <w:tr w14:paraId="22800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0310E38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32</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3D40D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前沿材料</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78E7B3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AI+PI人工智能辅助呋喃基高性能聚酰亚胺材料</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0F79C5D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高端聚酰亚胺是电子、航天领域关键特种材料，长期被海外厂商垄断，国内高端产品高度依赖进口。本方案依托中科大团队技术积累，构建AI+生物基高分子全流程智能化研发体系，打通单体开发、材料合成、AI仿真、终端应用完整闭环。项目建成全球首个超5万种呋喃基单体分子库，创新绿色合成工艺，搭建千吨级连续生产线；融合AI化学大模型，实现材料性能预测准确率超90%，研发效率提升50倍，配套分子智能设计、性能高通量预测、工艺优化、全流程研发管理、应用验证五大功能模块。自研呋喃基聚酰亚胺性能全面超越海外同类产品，耐热、粘接、低介电损耗等指标大幅提升。方案面向电子信息、新能源、航空航天、科研机构四大领域落地，可缩短材料研发周期80%、降低试制成本，打破国外技术垄断，完善本地“芯屏汽合”产业链，兼具绿色低碳、产业增效、标准引领多重效益。</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7094219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已在国风新材、维信诺等行业领军企业深度应用，成功实现了高性能FCCL用PI基膜等关键材料的代际突破。</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2A677E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安徽智聚未来新材料科技有限公司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B010C7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合肥市蜀山区</w:t>
            </w:r>
          </w:p>
        </w:tc>
      </w:tr>
      <w:tr w14:paraId="24006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1F620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33</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64F78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智能网联新能源汽车</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2C0D67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多场景L4级自动驾驶一体化解决方案</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710DD9C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方案面向城市交通、末端物流、港口、矿山四大高负荷场景，针对传统人工作业效率低、人力成本高、安全事故多发等痛点，打造标准化L4级自动驾驶落地体系。整体采用“感知</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互联</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算力</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调度”全域协同技术路线，统一搭载自动驾驶车辆集群、5G通信、路侧感知、云控调度平台四大核心功能模块，适配不同场景作业特征：城市巴士方案优化公共路网通行效率；无人物流方案解决末端即时配送人力缺口；港口IGV实现集装箱无人转运；矿山无人驾驶矿卡适配恶劣矿区运输环境。产品覆盖城市道路、商圈、码头、露天矿场等多元场景，通过云端统筹车队调度、多车协同作业，可降低人力成本、减少事故货损、提升吞吐与运输效率，配套研学、数据服务等增值业务，同步完善各细分赛道自动驾驶产业生态，赋能交通、物流、港口、矿山领域智能化无人转型。</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6EA8FA4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场景解决方案已应用于合肥骆岗中央公园智能网联汽车应用、芜湖港自动驾驶水平运输应用以及海螺水泥智慧矿山应用</w:t>
            </w:r>
            <w:r>
              <w:rPr>
                <w:rFonts w:hint="eastAsia" w:ascii="Times New Roman" w:hAnsi="Times New Roman" w:eastAsia="方正仿宋_GB2312" w:cs="Times New Roman"/>
                <w:i w:val="0"/>
                <w:iCs w:val="0"/>
                <w:color w:val="000000"/>
                <w:kern w:val="0"/>
                <w:sz w:val="24"/>
                <w:szCs w:val="24"/>
                <w:u w:val="none"/>
                <w:lang w:val="en-US" w:eastAsia="zh-CN" w:bidi="ar"/>
              </w:rPr>
              <w:t>等，实现智能网联汽车在园区接驳、港口物流、矿山作业等多场景的落地验证与商业化运营，形成可复制推广的无人化作业方案</w:t>
            </w:r>
            <w:r>
              <w:rPr>
                <w:rFonts w:hint="default" w:ascii="Times New Roman" w:hAnsi="Times New Roman" w:eastAsia="方正仿宋_GB2312" w:cs="Times New Roman"/>
                <w:i w:val="0"/>
                <w:iCs w:val="0"/>
                <w:color w:val="000000"/>
                <w:kern w:val="0"/>
                <w:sz w:val="24"/>
                <w:szCs w:val="24"/>
                <w:u w:val="none"/>
                <w:lang w:val="en-US" w:eastAsia="zh-CN" w:bidi="ar"/>
              </w:rPr>
              <w:t>。</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8AE38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安徽中科星驰自动驾驶技术有限公司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B0687E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合肥市高新区</w:t>
            </w:r>
          </w:p>
        </w:tc>
      </w:tr>
      <w:tr w14:paraId="03F57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91D9A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34</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0D793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量子科技</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6E997A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融合量子密钥的车联网通信安全防护系统</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3281C8B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智能网联汽车数据交互频次激增，传统RSA/ECC公钥密码体系依赖大数分解、离散对数难题，未来量子计算机可实现破解，叠加国标GB44495-2024整车信息安全强制落地，车企</w:t>
            </w:r>
            <w:r>
              <w:rPr>
                <w:rFonts w:hint="eastAsia" w:ascii="Times New Roman" w:hAnsi="Times New Roman" w:eastAsia="方正仿宋_GB2312" w:cs="Times New Roman"/>
                <w:i w:val="0"/>
                <w:iCs w:val="0"/>
                <w:color w:val="000000"/>
                <w:kern w:val="0"/>
                <w:sz w:val="24"/>
                <w:szCs w:val="24"/>
                <w:u w:val="none"/>
                <w:lang w:val="en-US" w:eastAsia="zh-CN" w:bidi="ar"/>
              </w:rPr>
              <w:t>亟须</w:t>
            </w:r>
            <w:r>
              <w:rPr>
                <w:rFonts w:hint="default" w:ascii="Times New Roman" w:hAnsi="Times New Roman" w:eastAsia="方正仿宋_GB2312" w:cs="Times New Roman"/>
                <w:i w:val="0"/>
                <w:iCs w:val="0"/>
                <w:color w:val="000000"/>
                <w:kern w:val="0"/>
                <w:sz w:val="24"/>
                <w:szCs w:val="24"/>
                <w:u w:val="none"/>
                <w:lang w:val="en-US" w:eastAsia="zh-CN" w:bidi="ar"/>
              </w:rPr>
              <w:t>抗量子、全链路合规安全架构。本方案自研PQC抗量子密码+QKD量子密钥分发双重防护核心技术，构建“数学防护+物理防护”双层量子安全底座。技术路线兼顾国密SM2/SM3/SM4与国际标准，支持PKI、PQC混合、全量子三层平滑迭代升级，改造无中断；系统覆盖端</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管</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云全链路，包含量子密钥管理平台、车载安全终端、量子VPN、数字证书、加密机九大功能模块，实现密钥生成、分发、加密认证、终端防护全闭环管控。产品聚焦车云通信、OTA升级、远程控车、车路协同等整车场景，同时可拓展无人机、无人船、低空组网安全领域。方案实现车联网安全防护代际跃升，从算法底层抵御量子攻击，全生命周期保障车辆数据、交互、业务合规安全，为智能汽车产业筑牢量子安全底座，适配整车厂规模化落地与跨行业复制推广。</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17C998B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场景解决方案已应用于奇瑞汽车星途揽月车型车云通信量子安全防护（基于量子密钥实现T-BOX与云端双向认证加密，保障远程驾驶指令、OTA升级及车辆状态数据安全，获评安徽省十大标杆场景及工信部</w:t>
            </w:r>
            <w:r>
              <w:rPr>
                <w:rFonts w:hint="eastAsia" w:ascii="Times New Roman" w:hAnsi="Times New Roman" w:eastAsia="方正仿宋_GB2312" w:cs="Times New Roman"/>
                <w:i w:val="0"/>
                <w:iCs w:val="0"/>
                <w:color w:val="000000"/>
                <w:kern w:val="0"/>
                <w:sz w:val="24"/>
                <w:szCs w:val="24"/>
                <w:u w:val="none"/>
                <w:lang w:val="en-US" w:eastAsia="zh-CN" w:bidi="ar"/>
              </w:rPr>
              <w:t>“揭榜挂帅”</w:t>
            </w:r>
            <w:r>
              <w:rPr>
                <w:rFonts w:hint="default" w:ascii="Times New Roman" w:hAnsi="Times New Roman" w:eastAsia="方正仿宋_GB2312" w:cs="Times New Roman"/>
                <w:i w:val="0"/>
                <w:iCs w:val="0"/>
                <w:color w:val="000000"/>
                <w:kern w:val="0"/>
                <w:sz w:val="24"/>
                <w:szCs w:val="24"/>
                <w:u w:val="none"/>
                <w:lang w:val="en-US" w:eastAsia="zh-CN" w:bidi="ar"/>
              </w:rPr>
              <w:t>项目）、长安汽车车载网络量子安全防护验证（围绕CAN网络通信安全，实现基于量子随机数的节点身份认证与加密通信，提升车内网络安全防护等级）以及辛巴科技、协力科技车路云协同量子安全通信（部署量子安全T-BOX与VPN网关，实现车</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路</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云全链路量子加密通信）</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82DFAF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安徽冠盾科技有限公司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8B50E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合肥市高新区</w:t>
            </w:r>
          </w:p>
        </w:tc>
      </w:tr>
      <w:tr w14:paraId="7B633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07FD9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35</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E20E4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具身智能</w:t>
            </w:r>
          </w:p>
        </w:tc>
        <w:tc>
          <w:tcPr>
            <w:tcW w:w="1753" w:type="dxa"/>
            <w:tcBorders>
              <w:top w:val="single" w:color="000000" w:sz="4" w:space="0"/>
              <w:left w:val="single" w:color="000000" w:sz="4" w:space="0"/>
              <w:bottom w:val="single" w:color="000000" w:sz="4" w:space="0"/>
              <w:right w:val="single" w:color="000000" w:sz="4" w:space="0"/>
            </w:tcBorders>
            <w:noWrap w:val="0"/>
            <w:vAlign w:val="center"/>
          </w:tcPr>
          <w:p w14:paraId="4EF123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面向具身智能与高端装备核心零部件加工的高速高精全闭环工艺系统开发与应用</w:t>
            </w:r>
          </w:p>
        </w:tc>
        <w:tc>
          <w:tcPr>
            <w:tcW w:w="4890" w:type="dxa"/>
            <w:tcBorders>
              <w:top w:val="single" w:color="000000" w:sz="4" w:space="0"/>
              <w:left w:val="single" w:color="000000" w:sz="4" w:space="0"/>
              <w:bottom w:val="single" w:color="000000" w:sz="4" w:space="0"/>
              <w:right w:val="single" w:color="000000" w:sz="4" w:space="0"/>
            </w:tcBorders>
            <w:noWrap w:val="0"/>
            <w:vAlign w:val="bottom"/>
          </w:tcPr>
          <w:p w14:paraId="75D615B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bottom"/>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具身智能、低空经济、高端装备等产业</w:t>
            </w:r>
            <w:r>
              <w:rPr>
                <w:rFonts w:hint="eastAsia" w:ascii="Times New Roman" w:hAnsi="Times New Roman" w:eastAsia="方正仿宋_GB2312" w:cs="Times New Roman"/>
                <w:i w:val="0"/>
                <w:iCs w:val="0"/>
                <w:color w:val="000000"/>
                <w:kern w:val="0"/>
                <w:sz w:val="24"/>
                <w:szCs w:val="24"/>
                <w:u w:val="none"/>
                <w:lang w:val="en-US" w:eastAsia="zh-CN" w:bidi="ar"/>
              </w:rPr>
              <w:t>亟须</w:t>
            </w:r>
            <w:r>
              <w:rPr>
                <w:rFonts w:hint="default" w:ascii="Times New Roman" w:hAnsi="Times New Roman" w:eastAsia="方正仿宋_GB2312" w:cs="Times New Roman"/>
                <w:i w:val="0"/>
                <w:iCs w:val="0"/>
                <w:color w:val="000000"/>
                <w:kern w:val="0"/>
                <w:sz w:val="24"/>
                <w:szCs w:val="24"/>
                <w:u w:val="none"/>
                <w:lang w:val="en-US" w:eastAsia="zh-CN" w:bidi="ar"/>
              </w:rPr>
              <w:t>高精度齿轮、丝杠、减速器等核心零部件，微型复杂曲面加工工艺、配套CAM软件长期被德日企业垄断，国内高端零部件高度依赖进口，国产化替代需求迫切。方案围绕四大核心技术开展攻关：研发微型高精度曲面加工与表面处理新工艺；自研适配复杂曲面的国产CAM软件，建立全局最优加工路径模型；打通全工序工艺数据流，搭建工业数据闭环平台，实现加工全流程智能误差补偿与质量管控；落地产线完成产业化验证。项目对接安徽“十五五”产业规划，在合肥打造精密加工示范场景，服务人形机器人、新能源汽车等赛道，带动上下游产业链升级。依托工艺云平台与标准化工艺包，方案可快速复制至长三角、珠三角产业集群；赛道市场空间广阔，已完成多轮资本融资，规模化扩张潜力突出，能够打破国外技术封锁，夯实高端制造自主可控技术底座。</w:t>
            </w:r>
          </w:p>
        </w:tc>
        <w:tc>
          <w:tcPr>
            <w:tcW w:w="3700" w:type="dxa"/>
            <w:tcBorders>
              <w:top w:val="single" w:color="000000" w:sz="4" w:space="0"/>
              <w:left w:val="single" w:color="000000" w:sz="4" w:space="0"/>
              <w:bottom w:val="single" w:color="000000" w:sz="4" w:space="0"/>
              <w:right w:val="single" w:color="000000" w:sz="4" w:space="0"/>
            </w:tcBorders>
            <w:noWrap w:val="0"/>
            <w:vAlign w:val="center"/>
          </w:tcPr>
          <w:p w14:paraId="41347B6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面向无人机、人形机器人产业的小模数齿轮去毛刺痛点，提供了喷丸去毛刺工艺解决方案。针对小模数齿轮疲劳失效问题，目前正在开发针对微型齿面的喷丸强化工艺。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51D9E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合肥星睿智造技术有限公司</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6EA0F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合肥市包河区</w:t>
            </w:r>
          </w:p>
        </w:tc>
      </w:tr>
    </w:tbl>
    <w:p w14:paraId="0C8BE919">
      <w:pPr>
        <w:sectPr>
          <w:pgSz w:w="16838" w:h="11906" w:orient="landscape"/>
          <w:pgMar w:top="567" w:right="567" w:bottom="567" w:left="567" w:header="851" w:footer="992" w:gutter="0"/>
          <w:pgNumType w:fmt="numberInDash"/>
          <w:cols w:space="720" w:num="1"/>
          <w:docGrid w:type="lines" w:linePitch="312" w:charSpace="0"/>
        </w:sectPr>
      </w:pPr>
    </w:p>
    <w:p w14:paraId="084E34F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3F4F68"/>
    <w:rsid w:val="4C3F4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lock Text"/>
    <w:unhideWhenUsed/>
    <w:qFormat/>
    <w:uiPriority w:val="99"/>
    <w:pPr>
      <w:widowControl w:val="0"/>
      <w:spacing w:after="120"/>
      <w:ind w:left="1440" w:leftChars="700" w:right="1440" w:rightChars="7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2026-08-04T06:28:00Z</dcterms:created>
  <dc:creator>何玉清</dc:creator>
  <cp:lastModifiedBy>何玉清</cp:lastModifiedBy>
  <dcterms:modified xsi:type="dcterms:W3CDTF">2026-08-04T06:28:59Z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0E4EE09F77784190B42B51A002C3C803_11</vt:lpwstr>
  </property>
  <property fmtid="{D5CDD505-2E9C-101B-9397-08002B2CF9AE}" pid="4" name="KSOTemplateDocerSaveRecord">
    <vt:lpwstr>eyJoZGlkIjoiMjViNmRhNmE0NmEzNDMxMTIyOGUyMTY0MWE5MDhhMWEiLCJ1c2VySWQiOiI1NzEwNzY0NDEifQ==</vt:lpwstr>
  </property>
</Properties>
</file>