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A7A52">
      <w:pPr>
        <w:wordWrap w:val="0"/>
        <w:spacing w:after="0" w:line="560" w:lineRule="exact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附件</w:t>
      </w:r>
    </w:p>
    <w:tbl>
      <w:tblPr>
        <w:tblStyle w:val="10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73"/>
        <w:gridCol w:w="1482"/>
        <w:gridCol w:w="2602"/>
      </w:tblGrid>
      <w:tr w14:paraId="5338B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36F7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eastAsia="zh-CN" w:bidi="ar"/>
              </w:rPr>
              <w:t>移动通信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val="en-US" w:eastAsia="zh-CN" w:bidi="ar"/>
              </w:rPr>
              <w:t>领域企业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bidi="ar"/>
              </w:rPr>
              <w:t>信息征集表</w:t>
            </w:r>
            <w:bookmarkEnd w:id="0"/>
          </w:p>
        </w:tc>
      </w:tr>
      <w:tr w14:paraId="749E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DA4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9F1D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21E3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A8CD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7ED9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688D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3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4B88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4042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872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营业收入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3AF6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0CE0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研发投入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BFA6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4A4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21C58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通信领域业务占企业整体营收比例</w:t>
            </w:r>
          </w:p>
        </w:tc>
        <w:tc>
          <w:tcPr>
            <w:tcW w:w="3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C064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1CFE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9E9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单位基本情况</w:t>
            </w:r>
          </w:p>
        </w:tc>
        <w:tc>
          <w:tcPr>
            <w:tcW w:w="3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BD9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如：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企业基本情况、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移动通信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相关研发团队规模及人才梯队、承担项目、标准制定参与情况等基本情况</w:t>
            </w:r>
          </w:p>
        </w:tc>
      </w:tr>
      <w:tr w14:paraId="363E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BE0F3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企业通信领域主营产品</w:t>
            </w:r>
          </w:p>
        </w:tc>
        <w:tc>
          <w:tcPr>
            <w:tcW w:w="3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BBAE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如：5G基站高性能滤波器等</w:t>
            </w:r>
          </w:p>
        </w:tc>
      </w:tr>
      <w:tr w14:paraId="4761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AC87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所获资质奖项</w:t>
            </w:r>
          </w:p>
        </w:tc>
        <w:tc>
          <w:tcPr>
            <w:tcW w:w="3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0493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如：高新技术企业、创新型中小企业、专精特新中小企业及“小巨人”企业、瞪羚企业、单项冠军/独角兽企业等</w:t>
            </w:r>
          </w:p>
        </w:tc>
      </w:tr>
      <w:tr w14:paraId="1F5E6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ACA6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移动通信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与产品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研发情况</w:t>
            </w:r>
          </w:p>
        </w:tc>
        <w:tc>
          <w:tcPr>
            <w:tcW w:w="3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30FB5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如：当前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移动通信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核心研究/研发方向、核心科研项目/产品研发情况、取得的核心成效与创新突破点、未来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移动通信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重点研究/研发方向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等</w:t>
            </w:r>
          </w:p>
        </w:tc>
      </w:tr>
      <w:tr w14:paraId="18A16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C75C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创新平台</w:t>
            </w:r>
          </w:p>
        </w:tc>
        <w:tc>
          <w:tcPr>
            <w:tcW w:w="3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592F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en-US"/>
              </w:rPr>
              <w:t>技术创新中心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、制造业中试平台、制造业创新中心、省（重点）实验室、产业创新中心、产业技术工程化中心博士后工作站等创新平台以及测试检验平台、概念验证中心、中试基地和顶尖孵化器等成果转化载体。</w:t>
            </w:r>
          </w:p>
        </w:tc>
      </w:tr>
      <w:tr w14:paraId="3EF7D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88996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在建或拟建项目</w:t>
            </w:r>
          </w:p>
        </w:tc>
        <w:tc>
          <w:tcPr>
            <w:tcW w:w="3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923F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如：企业在建或者拟建设的投资类项目；承担发改、科技、工信等部门的科技创新类项目等</w:t>
            </w:r>
          </w:p>
        </w:tc>
      </w:tr>
      <w:tr w14:paraId="0C5C6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7FD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上下游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合作单位</w:t>
            </w:r>
          </w:p>
        </w:tc>
        <w:tc>
          <w:tcPr>
            <w:tcW w:w="3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250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如：企业、高校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院所等</w:t>
            </w:r>
          </w:p>
        </w:tc>
      </w:tr>
      <w:tr w14:paraId="4FE64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7B3B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技术壁垒、发展瓶颈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政策诉求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等</w:t>
            </w:r>
          </w:p>
        </w:tc>
        <w:tc>
          <w:tcPr>
            <w:tcW w:w="3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7445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如：在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移动通信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基础研究、技术研发、成果转化或产业化过程中面临的核心瓶颈与具体困难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或有关政策诉求</w:t>
            </w:r>
          </w:p>
        </w:tc>
      </w:tr>
      <w:tr w14:paraId="3BC2E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C9707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其他补充内容</w:t>
            </w:r>
          </w:p>
        </w:tc>
        <w:tc>
          <w:tcPr>
            <w:tcW w:w="3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EBF281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AF53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C207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联系人及联系方式：</w:t>
            </w:r>
          </w:p>
        </w:tc>
      </w:tr>
    </w:tbl>
    <w:p w14:paraId="6B6B24B7">
      <w:pPr>
        <w:spacing w:after="0" w:line="240" w:lineRule="auto"/>
        <w:rPr>
          <w:rFonts w:hint="eastAsia" w:ascii="Times New Roman" w:hAnsi="Times New Roman" w:eastAsia="黑体" w:cs="Times New Roman"/>
          <w:sz w:val="32"/>
          <w:szCs w:val="4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C8D3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6305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CED6A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9.6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GpX7h1QAAAAQBAAAPAAAAAAAAAAEAIAAAACIAAABkcnMvZG93bnJldi54bWxQSwECFAAU&#10;AAAACACHTuJABW5NoS0CAABUBAAADgAAAAAAAAABACAAAAAk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2CED6A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373CFD"/>
    <w:rsid w:val="00026AF5"/>
    <w:rsid w:val="00043050"/>
    <w:rsid w:val="00046208"/>
    <w:rsid w:val="001558FF"/>
    <w:rsid w:val="001827C6"/>
    <w:rsid w:val="001E71EA"/>
    <w:rsid w:val="00222958"/>
    <w:rsid w:val="002330FE"/>
    <w:rsid w:val="00233793"/>
    <w:rsid w:val="00244A80"/>
    <w:rsid w:val="002514DF"/>
    <w:rsid w:val="00292DE7"/>
    <w:rsid w:val="003E5DCD"/>
    <w:rsid w:val="003F28A7"/>
    <w:rsid w:val="003F3053"/>
    <w:rsid w:val="003F55D4"/>
    <w:rsid w:val="00431EB3"/>
    <w:rsid w:val="00486EB6"/>
    <w:rsid w:val="004F0C36"/>
    <w:rsid w:val="004F39C1"/>
    <w:rsid w:val="005B0B8D"/>
    <w:rsid w:val="005D2E80"/>
    <w:rsid w:val="00622291"/>
    <w:rsid w:val="00626AF3"/>
    <w:rsid w:val="00671D6B"/>
    <w:rsid w:val="006905FA"/>
    <w:rsid w:val="006A7A97"/>
    <w:rsid w:val="006B182C"/>
    <w:rsid w:val="006E7908"/>
    <w:rsid w:val="006E7AC4"/>
    <w:rsid w:val="00702D71"/>
    <w:rsid w:val="007104BE"/>
    <w:rsid w:val="00723F17"/>
    <w:rsid w:val="007556C1"/>
    <w:rsid w:val="00820C09"/>
    <w:rsid w:val="00837278"/>
    <w:rsid w:val="008C31E0"/>
    <w:rsid w:val="008F45AE"/>
    <w:rsid w:val="009232FC"/>
    <w:rsid w:val="00937750"/>
    <w:rsid w:val="009654F7"/>
    <w:rsid w:val="009E2828"/>
    <w:rsid w:val="009E5936"/>
    <w:rsid w:val="00A04C0B"/>
    <w:rsid w:val="00A54ACD"/>
    <w:rsid w:val="00A63AC7"/>
    <w:rsid w:val="00A702FE"/>
    <w:rsid w:val="00A75DA9"/>
    <w:rsid w:val="00AA2DD4"/>
    <w:rsid w:val="00AA5F1A"/>
    <w:rsid w:val="00AB3D65"/>
    <w:rsid w:val="00AF062F"/>
    <w:rsid w:val="00B45550"/>
    <w:rsid w:val="00BD3DD6"/>
    <w:rsid w:val="00BF45CF"/>
    <w:rsid w:val="00C5457A"/>
    <w:rsid w:val="00C73267"/>
    <w:rsid w:val="00C81F65"/>
    <w:rsid w:val="00D4621B"/>
    <w:rsid w:val="00DA7E60"/>
    <w:rsid w:val="00DD01F7"/>
    <w:rsid w:val="00DF0989"/>
    <w:rsid w:val="00E45ACC"/>
    <w:rsid w:val="00E530CC"/>
    <w:rsid w:val="00E67B39"/>
    <w:rsid w:val="00E717DF"/>
    <w:rsid w:val="00E90826"/>
    <w:rsid w:val="00EA68F6"/>
    <w:rsid w:val="00EC7162"/>
    <w:rsid w:val="00ED0104"/>
    <w:rsid w:val="00EF00B4"/>
    <w:rsid w:val="00F2188D"/>
    <w:rsid w:val="00FE56E3"/>
    <w:rsid w:val="00FF799C"/>
    <w:rsid w:val="014B38AD"/>
    <w:rsid w:val="018C7B99"/>
    <w:rsid w:val="0A5B3D3C"/>
    <w:rsid w:val="0CC06645"/>
    <w:rsid w:val="0E894937"/>
    <w:rsid w:val="103257E7"/>
    <w:rsid w:val="115919D8"/>
    <w:rsid w:val="130808E0"/>
    <w:rsid w:val="13A102D5"/>
    <w:rsid w:val="154428EB"/>
    <w:rsid w:val="1555262F"/>
    <w:rsid w:val="16373CFD"/>
    <w:rsid w:val="1657211E"/>
    <w:rsid w:val="1A2A163F"/>
    <w:rsid w:val="1A47322F"/>
    <w:rsid w:val="1B544B28"/>
    <w:rsid w:val="1BFF160E"/>
    <w:rsid w:val="1C6E39C8"/>
    <w:rsid w:val="1FD636CD"/>
    <w:rsid w:val="22BE5FC6"/>
    <w:rsid w:val="23A3173B"/>
    <w:rsid w:val="24096FC5"/>
    <w:rsid w:val="25E243D5"/>
    <w:rsid w:val="28483B04"/>
    <w:rsid w:val="2CAB45AB"/>
    <w:rsid w:val="2FA23C5C"/>
    <w:rsid w:val="340334A3"/>
    <w:rsid w:val="34833304"/>
    <w:rsid w:val="3703717E"/>
    <w:rsid w:val="374C526C"/>
    <w:rsid w:val="3F231D93"/>
    <w:rsid w:val="3FDB6D16"/>
    <w:rsid w:val="408E5B37"/>
    <w:rsid w:val="4253174D"/>
    <w:rsid w:val="42F41CBF"/>
    <w:rsid w:val="44402395"/>
    <w:rsid w:val="44C67F95"/>
    <w:rsid w:val="46FC37FA"/>
    <w:rsid w:val="4BF14FFA"/>
    <w:rsid w:val="4CE87639"/>
    <w:rsid w:val="4D9D409C"/>
    <w:rsid w:val="4DF03A03"/>
    <w:rsid w:val="4E91242C"/>
    <w:rsid w:val="4FE06D2D"/>
    <w:rsid w:val="4FEA4D98"/>
    <w:rsid w:val="567F828C"/>
    <w:rsid w:val="57DF2B40"/>
    <w:rsid w:val="57FF2828"/>
    <w:rsid w:val="595D7958"/>
    <w:rsid w:val="5CBA73F5"/>
    <w:rsid w:val="5D7AD803"/>
    <w:rsid w:val="5FBF559F"/>
    <w:rsid w:val="619D39D4"/>
    <w:rsid w:val="64D37E39"/>
    <w:rsid w:val="655824E7"/>
    <w:rsid w:val="663C7C5F"/>
    <w:rsid w:val="67C606C0"/>
    <w:rsid w:val="683C3F47"/>
    <w:rsid w:val="69D9590B"/>
    <w:rsid w:val="6B7D09E0"/>
    <w:rsid w:val="6D9A62B8"/>
    <w:rsid w:val="6EB2465B"/>
    <w:rsid w:val="6ED90C04"/>
    <w:rsid w:val="6F045092"/>
    <w:rsid w:val="6F7B562E"/>
    <w:rsid w:val="6F7DF1B6"/>
    <w:rsid w:val="6FAFF189"/>
    <w:rsid w:val="71600CA6"/>
    <w:rsid w:val="72067563"/>
    <w:rsid w:val="7581686E"/>
    <w:rsid w:val="77E30084"/>
    <w:rsid w:val="77F7DAD4"/>
    <w:rsid w:val="7CF30BBB"/>
    <w:rsid w:val="7D834802"/>
    <w:rsid w:val="7DEE107B"/>
    <w:rsid w:val="7F472BF8"/>
    <w:rsid w:val="7FCB478F"/>
    <w:rsid w:val="7FF7F98B"/>
    <w:rsid w:val="7FFDDB12"/>
    <w:rsid w:val="86C5DC0C"/>
    <w:rsid w:val="98FE2AC1"/>
    <w:rsid w:val="9FF7B191"/>
    <w:rsid w:val="B9DFC87F"/>
    <w:rsid w:val="BBCD2B1B"/>
    <w:rsid w:val="BEAD43D9"/>
    <w:rsid w:val="BEFC6128"/>
    <w:rsid w:val="BEFF23FC"/>
    <w:rsid w:val="BFAF3269"/>
    <w:rsid w:val="C7FA1645"/>
    <w:rsid w:val="CB7FE089"/>
    <w:rsid w:val="CF6FEE9C"/>
    <w:rsid w:val="CFF72CD5"/>
    <w:rsid w:val="E95F134D"/>
    <w:rsid w:val="E9FFA8FE"/>
    <w:rsid w:val="EBDFCA67"/>
    <w:rsid w:val="EEB77EE0"/>
    <w:rsid w:val="FBD5A3C2"/>
    <w:rsid w:val="FBDE7BE9"/>
    <w:rsid w:val="FCBF2438"/>
    <w:rsid w:val="FCEF2532"/>
    <w:rsid w:val="FDAA959E"/>
    <w:rsid w:val="FDDC23A9"/>
    <w:rsid w:val="FDEFC22A"/>
    <w:rsid w:val="FEBE4CB5"/>
    <w:rsid w:val="FF67CEB9"/>
    <w:rsid w:val="FFA6A597"/>
    <w:rsid w:val="FFB93999"/>
    <w:rsid w:val="FFFE70A5"/>
    <w:rsid w:val="FFFFB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paragraph" w:styleId="9">
    <w:name w:val="Body Text First Indent 2"/>
    <w:basedOn w:val="3"/>
    <w:link w:val="20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2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正文文本缩进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正文文本首行缩进 2 字符"/>
    <w:basedOn w:val="19"/>
    <w:link w:val="9"/>
    <w:qFormat/>
    <w:uiPriority w:val="0"/>
    <w:rPr>
      <w:rFonts w:ascii="Calibri" w:hAnsi="Calibri" w:eastAsiaTheme="minorEastAsia" w:cstheme="minorBidi"/>
      <w:kern w:val="2"/>
      <w:sz w:val="21"/>
      <w:szCs w:val="24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22">
    <w:name w:val="网格型1"/>
    <w:basedOn w:val="10"/>
    <w:qFormat/>
    <w:uiPriority w:val="99"/>
    <w:pPr>
      <w:spacing w:after="0" w:line="240" w:lineRule="auto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3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dc218a8a-3fbf-427b-800c-1880c831fd6f</errorID>
      <errorWord xmlns="http://schemas.wps.cn/vas-ai-hub/contract-review">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5E379888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A3C74-6601-4727-B89D-3C2E87363172}">
  <ds:schemaRefs/>
</ds:datastoreItem>
</file>

<file path=customXml/itemProps3.xml><?xml version="1.0" encoding="utf-8"?>
<ds:datastoreItem xmlns:ds="http://schemas.openxmlformats.org/officeDocument/2006/customXml" ds:itemID="{58377c94-d5e7-49bd-a0bd-7525f29d4c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1080</Words>
  <Characters>1121</Characters>
  <Lines>65</Lines>
  <Paragraphs>59</Paragraphs>
  <TotalTime>355</TotalTime>
  <ScaleCrop>false</ScaleCrop>
  <LinksUpToDate>false</LinksUpToDate>
  <CharactersWithSpaces>1121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2026-03-05T17:11:00Z</dcterms:created>
  <dc:creator>羅</dc:creator>
  <cp:lastModifiedBy>UOS</cp:lastModifiedBy>
  <cp:lastPrinted>2026-03-12T16:48:00Z</cp:lastPrinted>
  <dcterms:modified xsi:type="dcterms:W3CDTF">2026-03-13T07:57:02Z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KSOTemplateDocerSaveRecord">
    <vt:lpwstr>eyJoZGlkIjoiOWIzZTUxZGMwYzQyNDE5NDA0OGE3NGIyMDIwNDQzYzEiLCJ1c2VySWQiOiIyNzA5OTU0OTkifQ==</vt:lpwstr>
  </property>
  <property fmtid="{D5CDD505-2E9C-101B-9397-08002B2CF9AE}" pid="4" name="ICV">
    <vt:lpwstr>B6F5C63B37024E45952ABAD29C8ADD8C_13</vt:lpwstr>
  </property>
</Properties>
</file>