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left="0" w:leftChars="0" w:firstLine="0" w:firstLineChars="0"/>
        <w:outlineLvl w:val="0"/>
        <w:rPr>
          <w:rStyle w:val="12"/>
          <w:rFonts w:hint="eastAsia" w:eastAsia="宋体"/>
          <w:lang w:val="en-US" w:eastAsia="zh-CN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  <w:rFonts w:hint="eastAsia" w:eastAsia="宋体"/>
          <w:lang w:val="en-US" w:eastAsia="zh-CN"/>
        </w:rPr>
        <w:t>5</w:t>
      </w:r>
    </w:p>
    <w:p>
      <w:pPr>
        <w:pStyle w:val="3"/>
        <w:spacing w:after="0"/>
        <w:ind w:left="0" w:leftChars="0" w:firstLine="0" w:firstLineChars="0"/>
        <w:outlineLvl w:val="0"/>
        <w:rPr>
          <w:rStyle w:val="12"/>
          <w:rFonts w:hint="eastAsia" w:eastAsia="宋体"/>
          <w:lang w:val="en-US" w:eastAsia="zh-CN"/>
        </w:rPr>
      </w:pPr>
      <w:bookmarkStart w:id="0" w:name="_GoBack"/>
    </w:p>
    <w:p>
      <w:pPr>
        <w:ind w:firstLine="0"/>
        <w:jc w:val="center"/>
        <w:rPr>
          <w:rStyle w:val="12"/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卓越级智能工</w:t>
      </w:r>
      <w:bookmarkEnd w:id="0"/>
      <w:r>
        <w:rPr>
          <w:rStyle w:val="12"/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厂项目推荐汇总表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textAlignment w:val="auto"/>
        <w:outlineLvl w:val="0"/>
        <w:rPr>
          <w:rStyle w:val="12"/>
          <w:rFonts w:hint="default" w:ascii="方正小标宋简体" w:hAnsi="方正小标宋简体" w:eastAsia="方正小标宋简体" w:cs="方正小标宋简体"/>
          <w:sz w:val="44"/>
          <w:szCs w:val="44"/>
          <w:lang w:val="zh-TW" w:eastAsia="zh-TW"/>
        </w:rPr>
      </w:pPr>
    </w:p>
    <w:p>
      <w:pPr>
        <w:spacing w:before="240" w:beforeLines="100" w:after="120" w:afterLines="50"/>
        <w:ind w:firstLine="601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431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3358"/>
        <w:gridCol w:w="2029"/>
        <w:gridCol w:w="4698"/>
        <w:gridCol w:w="1335"/>
        <w:gridCol w:w="218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PMingLiU" w:cs="Times New Roman"/>
                <w:b/>
                <w:bCs/>
                <w:sz w:val="24"/>
                <w:szCs w:val="24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卓越级智能工厂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项目名称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pgNumType w:fmt="numberInDash" w:start="28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924536853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4"/>
                                <w:ind w:firstLine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BbjXUj0AAAAAUBAAAPAAAAAAAAAAEAIAAAADgAAABk&#10;cnMvZG93bnJldi54bWxQSwECFAAUAAAACACHTuJAUiZ5czECAABQBAAADgAAAAAAAAABACAAAAA1&#10;AQAAZHJzL2Uyb0RvYy54bWxQSwUGAAAAAAYABgBZAQAA2A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sz w:val="24"/>
                        <w:szCs w:val="24"/>
                      </w:rPr>
                      <w:id w:val="1924536853"/>
                      <w:docPartObj>
                        <w:docPartGallery w:val="autotext"/>
                      </w:docPartObj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4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DJ1s1DXAAAADQEAAA8AAAAAAAAAAQAgAAAAOAAAAGRycy9kb3ducmV2&#10;LnhtbFBLAQIUABQAAAAIAIdO4kDHL4g95wEAAKsDAAAOAAAAAAAAAAEAIAAAADwBAABkcnMvZTJv&#10;RG9jLnhtbFBLBQYAAAAABgAGAFkBAACV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D6E39CA"/>
    <w:rsid w:val="4E560EF5"/>
    <w:rsid w:val="52275B38"/>
    <w:rsid w:val="5AFE49CF"/>
    <w:rsid w:val="5C002745"/>
    <w:rsid w:val="5EDEE2DE"/>
    <w:rsid w:val="649C5F21"/>
    <w:rsid w:val="690A143E"/>
    <w:rsid w:val="6A486BF3"/>
    <w:rsid w:val="6B893139"/>
    <w:rsid w:val="6CBB3CF2"/>
    <w:rsid w:val="6D577C3C"/>
    <w:rsid w:val="721F3461"/>
    <w:rsid w:val="77FD8800"/>
    <w:rsid w:val="7DAB3962"/>
    <w:rsid w:val="7EFF7B9D"/>
    <w:rsid w:val="7F7F6696"/>
    <w:rsid w:val="7FE6F2D6"/>
    <w:rsid w:val="7FF66AEB"/>
    <w:rsid w:val="AEAF99A4"/>
    <w:rsid w:val="AEFD294E"/>
    <w:rsid w:val="DDE4BECC"/>
    <w:rsid w:val="DECD705B"/>
    <w:rsid w:val="F1FF2DB7"/>
    <w:rsid w:val="F3576497"/>
    <w:rsid w:val="F6FF9A38"/>
    <w:rsid w:val="FFD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170</Characters>
  <Lines>77</Lines>
  <Paragraphs>59</Paragraphs>
  <TotalTime>0</TotalTime>
  <ScaleCrop>false</ScaleCrop>
  <LinksUpToDate>false</LinksUpToDate>
  <CharactersWithSpaces>170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2025-04-30T12:08:00Z</dcterms:created>
  <dc:creator>yefeihu</dc:creator>
  <cp:lastModifiedBy>朱晋莹</cp:lastModifiedBy>
  <cp:lastPrinted>2025-06-26T17:25:16Z</cp:lastPrinted>
  <dcterms:modified xsi:type="dcterms:W3CDTF">2025-06-26T17:25:23Z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eyJoZGlkIjoiNDRlNTA3YmE0NmRhNjNjYTVjZTZkOWNiZDlhY2EyNTciLCJ1c2VySWQiOiI0NTM4NjU1OTEifQ==</vt:lpwstr>
  </property>
</Properties>
</file>