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jc w:val="center"/>
        <w:textAlignment w:val="auto"/>
        <w:rPr>
          <w:rFonts w:ascii="Times New Roman" w:hAnsi="Times New Roman" w:eastAsia="方正小标宋简体" w:cs="Times New Roman"/>
          <w:sz w:val="96"/>
          <w:szCs w:val="96"/>
        </w:rPr>
      </w:pPr>
      <w:r>
        <w:rPr>
          <w:rFonts w:ascii="Times New Roman" w:hAnsi="Times New Roman" w:eastAsia="方正小标宋简体" w:cs="Times New Roman"/>
          <w:sz w:val="84"/>
          <w:szCs w:val="84"/>
        </w:rPr>
        <w:t xml:space="preserve">  </w:t>
      </w:r>
      <w:r>
        <w:rPr>
          <w:rFonts w:ascii="Times New Roman" w:hAnsi="Times New Roman" w:eastAsia="方正小标宋简体" w:cs="Times New Roman"/>
          <w:sz w:val="96"/>
          <w:szCs w:val="96"/>
        </w:rPr>
        <w:t>商务局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84"/>
          <w:szCs w:val="84"/>
          <w:lang w:eastAsia="zh-CN"/>
        </w:rPr>
      </w:pPr>
      <w:r>
        <w:rPr>
          <w:rFonts w:ascii="Times New Roman" w:hAnsi="Times New Roman" w:eastAsia="方正小标宋简体" w:cs="Times New Roman"/>
          <w:sz w:val="96"/>
          <w:szCs w:val="96"/>
        </w:rPr>
        <w:t xml:space="preserve">  </w:t>
      </w:r>
      <w:r>
        <w:rPr>
          <w:rFonts w:hint="eastAsia" w:ascii="Times New Roman" w:hAnsi="Times New Roman" w:eastAsia="方正小标宋简体" w:cs="Times New Roman"/>
          <w:sz w:val="96"/>
          <w:szCs w:val="96"/>
          <w:lang w:eastAsia="zh-CN"/>
        </w:rPr>
        <w:t>文旅局</w:t>
      </w:r>
    </w:p>
    <w:p>
      <w:pPr>
        <w:wordWrap w:val="0"/>
        <w:spacing w:line="500" w:lineRule="exact"/>
        <w:ind w:right="346"/>
        <w:rPr>
          <w:rFonts w:ascii="Times New Roman" w:hAnsi="Times New Roman" w:eastAsia="楷体_GB2312" w:cs="Times New Roman"/>
          <w:sz w:val="32"/>
          <w:szCs w:val="32"/>
        </w:rPr>
      </w:pPr>
    </w:p>
    <w:p>
      <w:pPr>
        <w:wordWrap w:val="0"/>
        <w:spacing w:line="500" w:lineRule="exact"/>
        <w:ind w:right="346"/>
        <w:rPr>
          <w:rFonts w:ascii="Times New Roman" w:hAnsi="Times New Roman" w:eastAsia="楷体_GB2312" w:cs="Times New Roman"/>
          <w:sz w:val="32"/>
          <w:szCs w:val="32"/>
        </w:rPr>
      </w:pPr>
    </w:p>
    <w:p>
      <w:pPr>
        <w:spacing w:line="380" w:lineRule="exact"/>
        <w:ind w:firstLine="320" w:firstLineChars="100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合商建〔2024〕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</w:p>
    <w:p>
      <w:pPr>
        <w:pStyle w:val="2"/>
      </w:pPr>
    </w:p>
    <w:p>
      <w:pPr>
        <w:spacing w:line="320" w:lineRule="exact"/>
        <w:ind w:right="158" w:rightChars="75"/>
        <w:jc w:val="center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 xml:space="preserve">         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关于组织开展省级商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文旅融合发展集聚区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推荐认定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工作的通知</w:t>
      </w:r>
    </w:p>
    <w:p>
      <w:pPr>
        <w:spacing w:line="600" w:lineRule="exact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各县（市）区、开发区商务、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文化和旅游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主管部门：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根据《安徽省商务厅 安徽省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文化和旅游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厅关于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省级商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文旅融合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集聚区推荐认定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工作的通知》（皖商办流通函〔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）文件精神，现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就做好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我市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首批“安徽省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商文旅融合发展集聚区”推荐认定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有关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事项通知如下：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各县（市）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区、开发区商务主管部门应会同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主管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部门认真组织辖区内符合条件的单位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申报，通过材料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审核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、实地核查、信用审查等方式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严把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初审关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，并联合出具初审意见。对于近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两年内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发生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造成恶劣影响的重大安全责任事故、消费者权益事件及严重失信行为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的，均不得推荐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申报主体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向市商务局提出书面申请，按要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真实、准确、完整提供申报材料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（包括且不限于申请表、运营情况以及主体推动商文旅融合发展典型案例等内容）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，并对信用状况和申报材料的真实性负责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。所有申报材料需A4纸打印，建立目录，按顺序排放，装订成册并加盖公章。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请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各县（市）区、开发区商务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主管部门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将联合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初审意见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份）、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集聚区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审核汇总表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一式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汇总表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的可编辑电子版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月15日前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至市商务局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市场体系建设处。</w:t>
      </w:r>
    </w:p>
    <w:p>
      <w:pPr>
        <w:pStyle w:val="2"/>
        <w:rPr>
          <w:rFonts w:hint="default"/>
        </w:rPr>
      </w:pPr>
    </w:p>
    <w:p>
      <w:pPr>
        <w:spacing w:line="600" w:lineRule="exact"/>
        <w:ind w:left="1918" w:leftChars="304" w:hanging="1280" w:hangingChars="4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附件：1.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安徽省商务厅 安徽省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文化和旅游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厅关于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省级商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文旅融合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集聚区推荐认定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工作的通知</w:t>
      </w:r>
    </w:p>
    <w:p>
      <w:pPr>
        <w:spacing w:line="600" w:lineRule="exact"/>
        <w:ind w:left="1916" w:leftChars="760" w:hanging="320" w:hangingChars="1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集聚区审核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汇总表</w:t>
      </w:r>
    </w:p>
    <w:p>
      <w:pPr>
        <w:spacing w:line="600" w:lineRule="exact"/>
        <w:ind w:left="1918" w:leftChars="304" w:hanging="1280" w:hangingChars="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left="1918" w:leftChars="304" w:hanging="1280" w:hangingChars="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合肥市商务局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合肥市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文旅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局</w:t>
      </w:r>
    </w:p>
    <w:p>
      <w:pPr>
        <w:spacing w:line="600" w:lineRule="exact"/>
        <w:ind w:firstLine="4800" w:firstLineChars="15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600" w:lineRule="exact"/>
        <w:ind w:firstLine="4800" w:firstLineChars="15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（联系人：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张弘</w:t>
      </w:r>
      <w:r>
        <w:rPr>
          <w:rFonts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6353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8368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pBdr>
          <w:top w:val="single" w:color="auto" w:sz="4" w:space="0"/>
          <w:bottom w:val="single" w:color="auto" w:sz="4" w:space="0"/>
        </w:pBdr>
        <w:ind w:firstLine="280" w:firstLineChars="10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合肥市商务局办公室                      2024年3月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1417" w:right="1474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692B9A"/>
    <w:multiLevelType w:val="singleLevel"/>
    <w:tmpl w:val="E7692B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00B5A29"/>
    <w:rsid w:val="00240F4A"/>
    <w:rsid w:val="002773A6"/>
    <w:rsid w:val="002F0769"/>
    <w:rsid w:val="004D15CB"/>
    <w:rsid w:val="006F18FD"/>
    <w:rsid w:val="007D3653"/>
    <w:rsid w:val="00D94285"/>
    <w:rsid w:val="00E40C1D"/>
    <w:rsid w:val="00E664A2"/>
    <w:rsid w:val="00F33D2D"/>
    <w:rsid w:val="00F5234B"/>
    <w:rsid w:val="0FB0C60C"/>
    <w:rsid w:val="1DBFE68F"/>
    <w:rsid w:val="327F3597"/>
    <w:rsid w:val="3BF5320A"/>
    <w:rsid w:val="3FD994EA"/>
    <w:rsid w:val="3FFFC802"/>
    <w:rsid w:val="4A1947CF"/>
    <w:rsid w:val="52B7A9DB"/>
    <w:rsid w:val="52FFFF13"/>
    <w:rsid w:val="597FD4D7"/>
    <w:rsid w:val="5BAAD2E9"/>
    <w:rsid w:val="5BB8F894"/>
    <w:rsid w:val="5EFF4B0C"/>
    <w:rsid w:val="5F7D1133"/>
    <w:rsid w:val="61FCD4D5"/>
    <w:rsid w:val="65EF0C18"/>
    <w:rsid w:val="67DB7927"/>
    <w:rsid w:val="6F7DE486"/>
    <w:rsid w:val="6FCEFF79"/>
    <w:rsid w:val="6FFF9ACB"/>
    <w:rsid w:val="6FFFF5A1"/>
    <w:rsid w:val="73EAA69E"/>
    <w:rsid w:val="73EFFD55"/>
    <w:rsid w:val="75F89676"/>
    <w:rsid w:val="75FFB022"/>
    <w:rsid w:val="779436A5"/>
    <w:rsid w:val="77CFDB8C"/>
    <w:rsid w:val="7ADFD4B2"/>
    <w:rsid w:val="7C7F1722"/>
    <w:rsid w:val="7CFF6921"/>
    <w:rsid w:val="7D3F8BB3"/>
    <w:rsid w:val="7DB9CC97"/>
    <w:rsid w:val="7EA7C0C3"/>
    <w:rsid w:val="7FFE8D6E"/>
    <w:rsid w:val="9DBAE4A1"/>
    <w:rsid w:val="9DEF0286"/>
    <w:rsid w:val="9F271E4E"/>
    <w:rsid w:val="9FFE6C42"/>
    <w:rsid w:val="AD6B9F85"/>
    <w:rsid w:val="AF7B6846"/>
    <w:rsid w:val="AFB4BCD0"/>
    <w:rsid w:val="B75E4568"/>
    <w:rsid w:val="B76C433C"/>
    <w:rsid w:val="B77A501C"/>
    <w:rsid w:val="BFBD543D"/>
    <w:rsid w:val="BFEB71CE"/>
    <w:rsid w:val="BFFB78D6"/>
    <w:rsid w:val="BFFE799C"/>
    <w:rsid w:val="C5F6080C"/>
    <w:rsid w:val="CEF76E7F"/>
    <w:rsid w:val="D3893DDA"/>
    <w:rsid w:val="DD9F5C6F"/>
    <w:rsid w:val="DEFFE95B"/>
    <w:rsid w:val="DF7E4182"/>
    <w:rsid w:val="DF7F33C9"/>
    <w:rsid w:val="DFF7A58E"/>
    <w:rsid w:val="E7CE436A"/>
    <w:rsid w:val="E7F27EBD"/>
    <w:rsid w:val="EBDF89ED"/>
    <w:rsid w:val="EFEF4658"/>
    <w:rsid w:val="EFFB82BA"/>
    <w:rsid w:val="EFFF45AD"/>
    <w:rsid w:val="F37BD6BC"/>
    <w:rsid w:val="F5DF0F85"/>
    <w:rsid w:val="F5EF16B9"/>
    <w:rsid w:val="F7EC462A"/>
    <w:rsid w:val="F7F7022F"/>
    <w:rsid w:val="F9FF6033"/>
    <w:rsid w:val="FADDAC93"/>
    <w:rsid w:val="FBFBB8D9"/>
    <w:rsid w:val="FCB6E62C"/>
    <w:rsid w:val="FCEB7C31"/>
    <w:rsid w:val="FD5A6794"/>
    <w:rsid w:val="FD7B7CEF"/>
    <w:rsid w:val="FDEED2C7"/>
    <w:rsid w:val="FDFF531D"/>
    <w:rsid w:val="FEAF5DD6"/>
    <w:rsid w:val="FF7E1EF8"/>
    <w:rsid w:val="FF7EBA53"/>
    <w:rsid w:val="FFEF141D"/>
    <w:rsid w:val="FFF7C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611</Words>
  <Characters>90</Characters>
  <Lines>1</Lines>
  <Paragraphs>1</Paragraphs>
  <TotalTime>3</TotalTime>
  <ScaleCrop>false</ScaleCrop>
  <LinksUpToDate>false</LinksUpToDate>
  <CharactersWithSpaces>700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2018-07-15T23:11:00Z</dcterms:created>
  <dc:creator>d</dc:creator>
  <cp:lastModifiedBy>张弘</cp:lastModifiedBy>
  <cp:lastPrinted>2024-03-27T17:04:23Z</cp:lastPrinted>
  <dcterms:modified xsi:type="dcterms:W3CDTF">2024-03-27T17:04:30Z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38A9B01961418770427603665D553D05</vt:lpwstr>
  </property>
</Properties>
</file>