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ind w:left="0" w:leftChars="0" w:firstLine="0" w:firstLineChars="0"/>
        <w:jc w:val="both"/>
        <w:rPr>
          <w:rStyle w:val="8"/>
          <w:rFonts w:hint="default" w:ascii="Times New Roman" w:hAnsi="Times New Roman" w:eastAsia="黑体" w:cs="Times New Roman"/>
          <w:sz w:val="32"/>
          <w:szCs w:val="32"/>
          <w:lang w:eastAsia="zh-CN"/>
        </w:rPr>
      </w:pPr>
      <w:r>
        <w:rPr>
          <w:rStyle w:val="8"/>
          <w:rFonts w:hint="default" w:ascii="Times New Roman" w:hAnsi="Times New Roman" w:eastAsia="黑体" w:cs="Times New Roman"/>
          <w:sz w:val="32"/>
          <w:szCs w:val="32"/>
          <w:lang w:eastAsia="zh-CN"/>
        </w:rPr>
        <w:t>附件</w:t>
      </w:r>
      <w:r>
        <w:rPr>
          <w:rStyle w:val="8"/>
          <w:rFonts w:hint="eastAsia" w:eastAsia="黑体" w:cs="Times New Roman"/>
          <w:sz w:val="32"/>
          <w:szCs w:val="32"/>
          <w:lang w:val="en-US" w:eastAsia="zh-CN"/>
        </w:rPr>
        <w:t>4</w:t>
      </w:r>
      <w:r>
        <w:rPr>
          <w:rStyle w:val="8"/>
          <w:rFonts w:hint="default" w:ascii="Times New Roman" w:hAnsi="Times New Roman" w:eastAsia="黑体" w:cs="Times New Roman"/>
          <w:sz w:val="32"/>
          <w:szCs w:val="32"/>
          <w:lang w:eastAsia="zh-CN"/>
        </w:rPr>
        <w:t>：</w:t>
      </w:r>
      <w:bookmarkStart w:id="0" w:name="_GoBack"/>
      <w:bookmarkEnd w:id="0"/>
    </w:p>
    <w:p>
      <w:pPr>
        <w:pStyle w:val="7"/>
        <w:widowControl w:val="0"/>
        <w:suppressAutoHyphens/>
        <w:bidi w:val="0"/>
        <w:spacing w:after="120" w:line="580" w:lineRule="exact"/>
        <w:ind w:left="0" w:leftChars="0" w:firstLine="0" w:firstLineChars="0"/>
        <w:jc w:val="center"/>
        <w:rPr>
          <w:rStyle w:val="8"/>
          <w:rFonts w:hint="default" w:ascii="Times New Roman" w:hAnsi="Times New Roman" w:eastAsia="仿宋_GB2312" w:cs="Times New Roman"/>
          <w:kern w:val="2"/>
          <w:sz w:val="32"/>
          <w:szCs w:val="24"/>
          <w:lang w:val="en-US" w:eastAsia="zh-CN" w:bidi="ar-SA"/>
        </w:rPr>
      </w:pPr>
      <w:r>
        <w:rPr>
          <w:rStyle w:val="8"/>
          <w:rFonts w:hint="default" w:ascii="Times New Roman" w:hAnsi="Times New Roman" w:cs="Times New Roman"/>
          <w:szCs w:val="24"/>
          <w:lang w:val="en-US" w:eastAsia="zh-CN" w:bidi="ar-SA"/>
        </w:rPr>
        <w:t>合肥数据要素流通平台运营考核指标</w:t>
      </w:r>
    </w:p>
    <w:tbl>
      <w:tblPr>
        <w:tblStyle w:val="5"/>
        <w:tblW w:w="1400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8"/>
        <w:gridCol w:w="569"/>
        <w:gridCol w:w="1414"/>
        <w:gridCol w:w="6036"/>
        <w:gridCol w:w="4393"/>
        <w:gridCol w:w="7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798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ind w:firstLine="0" w:firstLineChars="0"/>
              <w:jc w:val="center"/>
              <w:textAlignment w:val="auto"/>
              <w:rPr>
                <w:rStyle w:val="8"/>
                <w:rFonts w:hint="default" w:ascii="Times New Roman" w:hAnsi="Times New Roman" w:eastAsia="黑体" w:cs="Times New Roman"/>
                <w:kern w:val="2"/>
                <w:sz w:val="28"/>
                <w:szCs w:val="24"/>
                <w:vertAlign w:val="baseline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黑体" w:cs="Times New Roman"/>
                <w:sz w:val="28"/>
                <w:szCs w:val="24"/>
                <w:vertAlign w:val="baseline"/>
                <w:lang w:val="en-US" w:eastAsia="zh-CN" w:bidi="ar-SA"/>
              </w:rPr>
              <w:t>指标类型</w:t>
            </w:r>
          </w:p>
        </w:tc>
        <w:tc>
          <w:tcPr>
            <w:tcW w:w="569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ind w:firstLine="0" w:firstLineChars="0"/>
              <w:jc w:val="center"/>
              <w:textAlignment w:val="auto"/>
              <w:rPr>
                <w:rStyle w:val="8"/>
                <w:rFonts w:hint="default" w:ascii="Times New Roman" w:hAnsi="Times New Roman" w:eastAsia="黑体" w:cs="Times New Roman"/>
                <w:kern w:val="2"/>
                <w:sz w:val="28"/>
                <w:szCs w:val="24"/>
                <w:vertAlign w:val="baseline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黑体" w:cs="Times New Roman"/>
                <w:sz w:val="28"/>
                <w:szCs w:val="24"/>
                <w:vertAlign w:val="baseline"/>
                <w:lang w:val="en-US" w:eastAsia="zh-CN" w:bidi="ar-SA"/>
              </w:rPr>
              <w:t>序号</w:t>
            </w:r>
          </w:p>
        </w:tc>
        <w:tc>
          <w:tcPr>
            <w:tcW w:w="1414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ind w:firstLine="0" w:firstLineChars="0"/>
              <w:jc w:val="center"/>
              <w:textAlignment w:val="auto"/>
              <w:rPr>
                <w:rStyle w:val="8"/>
                <w:rFonts w:hint="default" w:ascii="Times New Roman" w:hAnsi="Times New Roman" w:eastAsia="黑体" w:cs="Times New Roman"/>
                <w:kern w:val="2"/>
                <w:sz w:val="28"/>
                <w:szCs w:val="24"/>
                <w:vertAlign w:val="baseline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黑体" w:cs="Times New Roman"/>
                <w:sz w:val="28"/>
                <w:szCs w:val="24"/>
                <w:vertAlign w:val="baseline"/>
                <w:lang w:val="en-US" w:eastAsia="zh-CN" w:bidi="ar-SA"/>
              </w:rPr>
              <w:t>指标内容</w:t>
            </w:r>
          </w:p>
        </w:tc>
        <w:tc>
          <w:tcPr>
            <w:tcW w:w="6036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ind w:firstLine="0" w:firstLineChars="0"/>
              <w:jc w:val="center"/>
              <w:textAlignment w:val="auto"/>
              <w:rPr>
                <w:rStyle w:val="8"/>
                <w:rFonts w:hint="default" w:ascii="Times New Roman" w:hAnsi="Times New Roman" w:eastAsia="黑体" w:cs="Times New Roman"/>
                <w:kern w:val="2"/>
                <w:sz w:val="28"/>
                <w:szCs w:val="24"/>
                <w:vertAlign w:val="baseline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黑体" w:cs="Times New Roman"/>
                <w:sz w:val="28"/>
                <w:szCs w:val="24"/>
                <w:vertAlign w:val="baseline"/>
                <w:lang w:val="en-US" w:eastAsia="zh-CN" w:bidi="ar-SA"/>
              </w:rPr>
              <w:t>指标说明</w:t>
            </w:r>
          </w:p>
        </w:tc>
        <w:tc>
          <w:tcPr>
            <w:tcW w:w="4393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ind w:firstLine="0" w:firstLineChars="0"/>
              <w:jc w:val="center"/>
              <w:textAlignment w:val="auto"/>
              <w:rPr>
                <w:rStyle w:val="8"/>
                <w:rFonts w:hint="default" w:ascii="Times New Roman" w:hAnsi="Times New Roman" w:eastAsia="黑体" w:cs="Times New Roman"/>
                <w:kern w:val="2"/>
                <w:sz w:val="28"/>
                <w:szCs w:val="24"/>
                <w:vertAlign w:val="baseline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黑体" w:cs="Times New Roman"/>
                <w:kern w:val="2"/>
                <w:sz w:val="28"/>
                <w:szCs w:val="24"/>
                <w:vertAlign w:val="baseline"/>
                <w:lang w:val="en-US" w:eastAsia="zh-CN" w:bidi="ar-SA"/>
              </w:rPr>
              <w:t>评分标准</w:t>
            </w:r>
          </w:p>
        </w:tc>
        <w:tc>
          <w:tcPr>
            <w:tcW w:w="794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ind w:firstLine="0" w:firstLineChars="0"/>
              <w:jc w:val="center"/>
              <w:textAlignment w:val="auto"/>
              <w:rPr>
                <w:rStyle w:val="6"/>
                <w:rFonts w:hint="default" w:ascii="Times New Roman" w:hAnsi="Times New Roman" w:eastAsia="黑体" w:cs="Times New Roman"/>
                <w:kern w:val="2"/>
                <w:sz w:val="28"/>
                <w:szCs w:val="24"/>
                <w:vertAlign w:val="baseline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黑体" w:cs="Times New Roman"/>
                <w:sz w:val="28"/>
                <w:szCs w:val="24"/>
                <w:vertAlign w:val="baseline"/>
                <w:lang w:val="en-US" w:eastAsia="zh-CN" w:bidi="ar-SA"/>
              </w:rPr>
              <w:t>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98" w:type="dxa"/>
            <w:vMerge w:val="restart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ind w:firstLine="0" w:firstLineChars="0"/>
              <w:jc w:val="center"/>
              <w:textAlignment w:val="auto"/>
              <w:rPr>
                <w:rStyle w:val="8"/>
                <w:rFonts w:hint="default" w:ascii="Times New Roman" w:hAnsi="Times New Roman" w:eastAsia="黑体" w:cs="Times New Roman"/>
                <w:kern w:val="2"/>
                <w:sz w:val="28"/>
                <w:szCs w:val="24"/>
                <w:vertAlign w:val="baseline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黑体" w:cs="Times New Roman"/>
                <w:sz w:val="28"/>
                <w:szCs w:val="24"/>
                <w:vertAlign w:val="baseline"/>
                <w:lang w:val="en-US" w:eastAsia="zh-CN" w:bidi="ar-SA"/>
              </w:rPr>
              <w:t>平台管理</w:t>
            </w:r>
          </w:p>
        </w:tc>
        <w:tc>
          <w:tcPr>
            <w:tcW w:w="569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ind w:firstLine="0" w:firstLineChars="0"/>
              <w:jc w:val="center"/>
              <w:textAlignment w:val="auto"/>
              <w:rPr>
                <w:rStyle w:val="6"/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1</w:t>
            </w:r>
          </w:p>
        </w:tc>
        <w:tc>
          <w:tcPr>
            <w:tcW w:w="1414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ind w:firstLine="0" w:firstLineChars="0"/>
              <w:jc w:val="center"/>
              <w:textAlignment w:val="auto"/>
              <w:rPr>
                <w:rStyle w:val="6"/>
                <w:rFonts w:hint="eastAsia" w:ascii="Times New Roman" w:hAnsi="Times New Roman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hint="eastAsia" w:ascii="Times New Roman" w:hAnsi="Times New Roman" w:cs="Times New Roman"/>
                <w:kern w:val="2"/>
                <w:sz w:val="28"/>
                <w:szCs w:val="28"/>
                <w:lang w:val="en-US" w:eastAsia="zh-CN" w:bidi="ar-SA"/>
              </w:rPr>
              <w:t>数据商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ind w:firstLine="0" w:firstLineChars="0"/>
              <w:jc w:val="center"/>
              <w:textAlignment w:val="auto"/>
              <w:rPr>
                <w:rStyle w:val="6"/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管理</w:t>
            </w:r>
          </w:p>
        </w:tc>
        <w:tc>
          <w:tcPr>
            <w:tcW w:w="6036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ind w:firstLine="0" w:firstLineChars="0"/>
              <w:jc w:val="both"/>
              <w:textAlignment w:val="auto"/>
              <w:rPr>
                <w:rStyle w:val="6"/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平台制定完善的</w:t>
            </w:r>
            <w:r>
              <w:rPr>
                <w:rStyle w:val="6"/>
                <w:rFonts w:hint="eastAsia" w:ascii="Times New Roman" w:hAnsi="Times New Roman" w:cs="Times New Roman"/>
                <w:kern w:val="2"/>
                <w:sz w:val="28"/>
                <w:szCs w:val="28"/>
                <w:lang w:val="en-US" w:eastAsia="zh-CN" w:bidi="ar-SA"/>
              </w:rPr>
              <w:t>数据商</w:t>
            </w:r>
            <w:r>
              <w:rPr>
                <w:rStyle w:val="6"/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管理</w:t>
            </w:r>
            <w:r>
              <w:rPr>
                <w:rStyle w:val="6"/>
                <w:rFonts w:hint="default" w:ascii="Times New Roman" w:hAnsi="Times New Roman" w:cs="Times New Roman"/>
                <w:kern w:val="2"/>
                <w:sz w:val="28"/>
                <w:szCs w:val="28"/>
                <w:lang w:val="en-US" w:eastAsia="zh-CN" w:bidi="ar-SA"/>
              </w:rPr>
              <w:t>规范</w:t>
            </w:r>
            <w:r>
              <w:rPr>
                <w:rStyle w:val="6"/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，对入驻平台的</w:t>
            </w:r>
            <w:r>
              <w:rPr>
                <w:rStyle w:val="6"/>
                <w:rFonts w:hint="eastAsia" w:ascii="Times New Roman" w:hAnsi="Times New Roman" w:cs="Times New Roman"/>
                <w:kern w:val="2"/>
                <w:sz w:val="28"/>
                <w:szCs w:val="28"/>
                <w:lang w:val="en-US" w:eastAsia="zh-CN" w:bidi="ar-SA"/>
              </w:rPr>
              <w:t>数据商</w:t>
            </w:r>
            <w:r>
              <w:rPr>
                <w:rStyle w:val="6"/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资质</w:t>
            </w:r>
            <w:r>
              <w:rPr>
                <w:rStyle w:val="6"/>
                <w:rFonts w:hint="default" w:ascii="Times New Roman" w:hAnsi="Times New Roman" w:cs="Times New Roman"/>
                <w:kern w:val="2"/>
                <w:sz w:val="28"/>
                <w:szCs w:val="28"/>
                <w:lang w:val="en-US" w:eastAsia="zh-CN" w:bidi="ar-SA"/>
              </w:rPr>
              <w:t>有明确规定</w:t>
            </w:r>
            <w:r>
              <w:rPr>
                <w:rStyle w:val="6"/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，有明确的</w:t>
            </w:r>
            <w:r>
              <w:rPr>
                <w:rStyle w:val="6"/>
                <w:rFonts w:hint="eastAsia" w:ascii="Times New Roman" w:hAnsi="Times New Roman" w:cs="Times New Roman"/>
                <w:kern w:val="2"/>
                <w:sz w:val="28"/>
                <w:szCs w:val="28"/>
                <w:lang w:val="en-US" w:eastAsia="zh-CN" w:bidi="ar-SA"/>
              </w:rPr>
              <w:t>数据商</w:t>
            </w:r>
            <w:r>
              <w:rPr>
                <w:rStyle w:val="6"/>
                <w:rFonts w:hint="default" w:ascii="Times New Roman" w:hAnsi="Times New Roman" w:cs="Times New Roman"/>
                <w:kern w:val="2"/>
                <w:sz w:val="28"/>
                <w:szCs w:val="28"/>
                <w:lang w:val="en-US" w:eastAsia="zh-CN" w:bidi="ar-SA"/>
              </w:rPr>
              <w:t>审核、入驻、</w:t>
            </w:r>
            <w:r>
              <w:rPr>
                <w:rStyle w:val="6"/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退出机制。</w:t>
            </w:r>
          </w:p>
        </w:tc>
        <w:tc>
          <w:tcPr>
            <w:tcW w:w="4393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ind w:firstLine="0" w:firstLineChars="0"/>
              <w:jc w:val="both"/>
              <w:textAlignment w:val="auto"/>
              <w:rPr>
                <w:rStyle w:val="6"/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满足条件得10分，否则不得分。</w:t>
            </w:r>
          </w:p>
        </w:tc>
        <w:tc>
          <w:tcPr>
            <w:tcW w:w="794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ind w:firstLine="0" w:firstLineChars="0"/>
              <w:jc w:val="center"/>
              <w:textAlignment w:val="auto"/>
              <w:rPr>
                <w:rStyle w:val="6"/>
                <w:rFonts w:hint="default" w:ascii="Times New Roman" w:hAnsi="Times New Roman" w:eastAsia="黑体" w:cs="Times New Roman"/>
                <w:kern w:val="2"/>
                <w:sz w:val="28"/>
                <w:szCs w:val="24"/>
                <w:vertAlign w:val="baseline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黑体" w:cs="Times New Roman"/>
                <w:sz w:val="28"/>
                <w:szCs w:val="24"/>
                <w:vertAlign w:val="baseline"/>
                <w:lang w:val="en-US" w:eastAsia="zh-CN" w:bidi="ar-SA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98" w:type="dxa"/>
            <w:vMerge w:val="continue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ind w:firstLine="0" w:firstLineChars="0"/>
              <w:jc w:val="center"/>
              <w:textAlignment w:val="auto"/>
              <w:rPr>
                <w:rStyle w:val="8"/>
                <w:rFonts w:hint="default" w:ascii="Times New Roman" w:hAnsi="Times New Roman" w:eastAsia="黑体" w:cs="Times New Roman"/>
                <w:kern w:val="2"/>
                <w:sz w:val="28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569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ind w:firstLine="0" w:firstLineChars="0"/>
              <w:jc w:val="center"/>
              <w:textAlignment w:val="auto"/>
              <w:rPr>
                <w:rStyle w:val="6"/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2</w:t>
            </w:r>
          </w:p>
        </w:tc>
        <w:tc>
          <w:tcPr>
            <w:tcW w:w="1414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ind w:firstLine="0" w:firstLineChars="0"/>
              <w:jc w:val="center"/>
              <w:textAlignment w:val="auto"/>
              <w:rPr>
                <w:rStyle w:val="6"/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产品管理</w:t>
            </w:r>
          </w:p>
        </w:tc>
        <w:tc>
          <w:tcPr>
            <w:tcW w:w="6036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ind w:firstLine="0" w:firstLineChars="0"/>
              <w:jc w:val="both"/>
              <w:textAlignment w:val="auto"/>
              <w:rPr>
                <w:rStyle w:val="6"/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平台制定完善的数据产品管理</w:t>
            </w:r>
            <w:r>
              <w:rPr>
                <w:rStyle w:val="6"/>
                <w:rFonts w:hint="default" w:ascii="Times New Roman" w:hAnsi="Times New Roman" w:cs="Times New Roman"/>
                <w:kern w:val="2"/>
                <w:sz w:val="28"/>
                <w:szCs w:val="28"/>
                <w:lang w:val="en-US" w:eastAsia="zh-CN" w:bidi="ar-SA"/>
              </w:rPr>
              <w:t>规范</w:t>
            </w:r>
            <w:r>
              <w:rPr>
                <w:rStyle w:val="6"/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，对数据产品进行明确的界定，</w:t>
            </w:r>
            <w:r>
              <w:rPr>
                <w:rStyle w:val="6"/>
                <w:rFonts w:hint="default" w:ascii="Times New Roman" w:hAnsi="Times New Roman" w:cs="Times New Roman"/>
                <w:kern w:val="2"/>
                <w:sz w:val="28"/>
                <w:szCs w:val="28"/>
                <w:lang w:val="en-US" w:eastAsia="zh-CN" w:bidi="ar-SA"/>
              </w:rPr>
              <w:t>有</w:t>
            </w:r>
            <w:r>
              <w:rPr>
                <w:rStyle w:val="6"/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严格</w:t>
            </w:r>
            <w:r>
              <w:rPr>
                <w:rStyle w:val="6"/>
                <w:rFonts w:hint="default" w:ascii="Times New Roman" w:hAnsi="Times New Roman" w:cs="Times New Roman"/>
                <w:kern w:val="2"/>
                <w:sz w:val="28"/>
                <w:szCs w:val="28"/>
                <w:lang w:val="en-US" w:eastAsia="zh-CN" w:bidi="ar-SA"/>
              </w:rPr>
              <w:t>的</w:t>
            </w:r>
            <w:r>
              <w:rPr>
                <w:rStyle w:val="6"/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审核</w:t>
            </w:r>
            <w:r>
              <w:rPr>
                <w:rStyle w:val="6"/>
                <w:rFonts w:hint="default" w:ascii="Times New Roman" w:hAnsi="Times New Roman" w:cs="Times New Roman"/>
                <w:kern w:val="2"/>
                <w:sz w:val="28"/>
                <w:szCs w:val="28"/>
                <w:lang w:val="en-US" w:eastAsia="zh-CN" w:bidi="ar-SA"/>
              </w:rPr>
              <w:t>、分类、上架、登记、下架规范</w:t>
            </w:r>
            <w:r>
              <w:rPr>
                <w:rStyle w:val="6"/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。</w:t>
            </w:r>
          </w:p>
        </w:tc>
        <w:tc>
          <w:tcPr>
            <w:tcW w:w="4393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ind w:firstLine="0" w:firstLineChars="0"/>
              <w:jc w:val="both"/>
              <w:textAlignment w:val="auto"/>
              <w:rPr>
                <w:rStyle w:val="6"/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满足条件得10分，否则不得分。</w:t>
            </w:r>
          </w:p>
        </w:tc>
        <w:tc>
          <w:tcPr>
            <w:tcW w:w="794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ind w:firstLine="0" w:firstLineChars="0"/>
              <w:jc w:val="center"/>
              <w:textAlignment w:val="auto"/>
              <w:rPr>
                <w:rStyle w:val="6"/>
                <w:rFonts w:hint="default" w:ascii="Times New Roman" w:hAnsi="Times New Roman" w:eastAsia="黑体" w:cs="Times New Roman"/>
                <w:kern w:val="2"/>
                <w:sz w:val="28"/>
                <w:szCs w:val="24"/>
                <w:vertAlign w:val="baseline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黑体" w:cs="Times New Roman"/>
                <w:sz w:val="28"/>
                <w:szCs w:val="24"/>
                <w:vertAlign w:val="baseline"/>
                <w:lang w:val="en-US" w:eastAsia="zh-CN" w:bidi="ar-SA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98" w:type="dxa"/>
            <w:vMerge w:val="continue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ind w:firstLine="0" w:firstLineChars="0"/>
              <w:jc w:val="center"/>
              <w:textAlignment w:val="auto"/>
              <w:rPr>
                <w:rStyle w:val="8"/>
                <w:rFonts w:hint="default" w:ascii="Times New Roman" w:hAnsi="Times New Roman" w:eastAsia="黑体" w:cs="Times New Roman"/>
                <w:kern w:val="2"/>
                <w:sz w:val="28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569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ind w:firstLine="0" w:firstLineChars="0"/>
              <w:jc w:val="center"/>
              <w:textAlignment w:val="auto"/>
              <w:rPr>
                <w:rStyle w:val="6"/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3</w:t>
            </w:r>
          </w:p>
        </w:tc>
        <w:tc>
          <w:tcPr>
            <w:tcW w:w="1414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ind w:firstLine="0" w:firstLineChars="0"/>
              <w:jc w:val="center"/>
              <w:textAlignment w:val="auto"/>
              <w:rPr>
                <w:rStyle w:val="6"/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交易</w:t>
            </w:r>
            <w:r>
              <w:rPr>
                <w:rStyle w:val="6"/>
                <w:rFonts w:hint="default" w:ascii="Times New Roman" w:hAnsi="Times New Roman" w:cs="Times New Roman"/>
                <w:kern w:val="2"/>
                <w:sz w:val="28"/>
                <w:szCs w:val="28"/>
                <w:lang w:val="en-US" w:eastAsia="zh-CN" w:bidi="ar-SA"/>
              </w:rPr>
              <w:t>管理</w:t>
            </w:r>
          </w:p>
        </w:tc>
        <w:tc>
          <w:tcPr>
            <w:tcW w:w="6036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ind w:firstLine="0" w:firstLineChars="0"/>
              <w:jc w:val="both"/>
              <w:textAlignment w:val="auto"/>
              <w:rPr>
                <w:rStyle w:val="6"/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平台制定完善的数据交易</w:t>
            </w:r>
            <w:r>
              <w:rPr>
                <w:rStyle w:val="6"/>
                <w:rFonts w:hint="default" w:ascii="Times New Roman" w:hAnsi="Times New Roman" w:cs="Times New Roman"/>
                <w:kern w:val="2"/>
                <w:sz w:val="28"/>
                <w:szCs w:val="28"/>
                <w:lang w:val="en-US" w:eastAsia="zh-CN" w:bidi="ar-SA"/>
              </w:rPr>
              <w:t>管理规范</w:t>
            </w:r>
            <w:r>
              <w:rPr>
                <w:rStyle w:val="6"/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，能够对数据交易</w:t>
            </w:r>
            <w:r>
              <w:rPr>
                <w:rStyle w:val="6"/>
                <w:rFonts w:hint="default" w:ascii="Times New Roman" w:hAnsi="Times New Roman" w:cs="Times New Roman"/>
                <w:kern w:val="2"/>
                <w:sz w:val="28"/>
                <w:szCs w:val="28"/>
                <w:lang w:val="en-US" w:eastAsia="zh-CN" w:bidi="ar-SA"/>
              </w:rPr>
              <w:t>关键环节</w:t>
            </w:r>
            <w:r>
              <w:rPr>
                <w:rStyle w:val="6"/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进行</w:t>
            </w:r>
            <w:r>
              <w:rPr>
                <w:rStyle w:val="6"/>
                <w:rFonts w:hint="default" w:ascii="Times New Roman" w:hAnsi="Times New Roman" w:cs="Times New Roman"/>
                <w:kern w:val="2"/>
                <w:sz w:val="28"/>
                <w:szCs w:val="28"/>
                <w:lang w:val="en-US" w:eastAsia="zh-CN" w:bidi="ar-SA"/>
              </w:rPr>
              <w:t>管理</w:t>
            </w:r>
            <w:r>
              <w:rPr>
                <w:rStyle w:val="6"/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。</w:t>
            </w:r>
          </w:p>
        </w:tc>
        <w:tc>
          <w:tcPr>
            <w:tcW w:w="4393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ind w:firstLine="0" w:firstLineChars="0"/>
              <w:jc w:val="both"/>
              <w:textAlignment w:val="auto"/>
              <w:rPr>
                <w:rStyle w:val="6"/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满足条件得10分，否则不得分。</w:t>
            </w:r>
          </w:p>
        </w:tc>
        <w:tc>
          <w:tcPr>
            <w:tcW w:w="794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ind w:firstLine="0" w:firstLineChars="0"/>
              <w:jc w:val="center"/>
              <w:textAlignment w:val="auto"/>
              <w:rPr>
                <w:rStyle w:val="6"/>
                <w:rFonts w:hint="default" w:ascii="Times New Roman" w:hAnsi="Times New Roman" w:eastAsia="黑体" w:cs="Times New Roman"/>
                <w:kern w:val="2"/>
                <w:sz w:val="28"/>
                <w:szCs w:val="24"/>
                <w:vertAlign w:val="baseline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黑体" w:cs="Times New Roman"/>
                <w:sz w:val="28"/>
                <w:szCs w:val="24"/>
                <w:vertAlign w:val="baseline"/>
                <w:lang w:val="en-US" w:eastAsia="zh-CN" w:bidi="ar-SA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98" w:type="dxa"/>
            <w:vMerge w:val="restart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ind w:firstLine="0" w:firstLineChars="0"/>
              <w:jc w:val="center"/>
              <w:textAlignment w:val="auto"/>
              <w:rPr>
                <w:rStyle w:val="8"/>
                <w:rFonts w:hint="default" w:ascii="Times New Roman" w:hAnsi="Times New Roman" w:eastAsia="黑体" w:cs="Times New Roman"/>
                <w:kern w:val="2"/>
                <w:sz w:val="28"/>
                <w:szCs w:val="24"/>
                <w:vertAlign w:val="baseline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黑体" w:cs="Times New Roman"/>
                <w:sz w:val="28"/>
                <w:szCs w:val="24"/>
                <w:vertAlign w:val="baseline"/>
                <w:lang w:val="en-US" w:eastAsia="zh-CN" w:bidi="ar-SA"/>
              </w:rPr>
              <w:t>规模效益</w:t>
            </w:r>
          </w:p>
        </w:tc>
        <w:tc>
          <w:tcPr>
            <w:tcW w:w="569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ind w:firstLine="0" w:firstLineChars="0"/>
              <w:jc w:val="center"/>
              <w:textAlignment w:val="auto"/>
              <w:rPr>
                <w:rStyle w:val="6"/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hint="default" w:ascii="Times New Roman" w:hAnsi="Times New Roman" w:cs="Times New Roman"/>
                <w:kern w:val="2"/>
                <w:sz w:val="28"/>
                <w:szCs w:val="28"/>
                <w:lang w:val="en-US" w:eastAsia="zh-CN" w:bidi="ar-SA"/>
              </w:rPr>
              <w:t>4</w:t>
            </w:r>
          </w:p>
        </w:tc>
        <w:tc>
          <w:tcPr>
            <w:tcW w:w="1414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ind w:firstLine="0" w:firstLineChars="0"/>
              <w:jc w:val="center"/>
              <w:textAlignment w:val="auto"/>
              <w:rPr>
                <w:rStyle w:val="6"/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hint="eastAsia" w:ascii="Times New Roman" w:hAnsi="Times New Roman" w:cs="Times New Roman"/>
                <w:kern w:val="2"/>
                <w:sz w:val="28"/>
                <w:szCs w:val="28"/>
                <w:lang w:val="en-US" w:eastAsia="zh-CN" w:bidi="ar-SA"/>
              </w:rPr>
              <w:t>数据商</w:t>
            </w:r>
            <w:r>
              <w:rPr>
                <w:rStyle w:val="6"/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生态链</w:t>
            </w:r>
          </w:p>
        </w:tc>
        <w:tc>
          <w:tcPr>
            <w:tcW w:w="6036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ind w:firstLine="0" w:firstLineChars="0"/>
              <w:jc w:val="both"/>
              <w:textAlignment w:val="auto"/>
              <w:rPr>
                <w:rStyle w:val="6"/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hint="default" w:ascii="Times New Roman" w:hAnsi="Times New Roman" w:cs="Times New Roman"/>
                <w:kern w:val="2"/>
                <w:sz w:val="28"/>
                <w:szCs w:val="28"/>
                <w:lang w:val="en-US" w:eastAsia="zh-CN" w:bidi="ar-SA"/>
              </w:rPr>
              <w:t>平台</w:t>
            </w:r>
            <w:r>
              <w:rPr>
                <w:rStyle w:val="6"/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按照</w:t>
            </w:r>
            <w:r>
              <w:rPr>
                <w:rStyle w:val="6"/>
                <w:rFonts w:hint="eastAsia" w:ascii="Times New Roman" w:hAnsi="Times New Roman" w:cs="Times New Roman"/>
                <w:kern w:val="2"/>
                <w:sz w:val="28"/>
                <w:szCs w:val="28"/>
                <w:lang w:val="en-US" w:eastAsia="zh-CN" w:bidi="ar-SA"/>
              </w:rPr>
              <w:t>数据商</w:t>
            </w:r>
            <w:r>
              <w:rPr>
                <w:rStyle w:val="6"/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管理</w:t>
            </w:r>
            <w:r>
              <w:rPr>
                <w:rStyle w:val="6"/>
                <w:rFonts w:hint="default" w:ascii="Times New Roman" w:hAnsi="Times New Roman" w:cs="Times New Roman"/>
                <w:kern w:val="2"/>
                <w:sz w:val="28"/>
                <w:szCs w:val="28"/>
                <w:lang w:val="en-US" w:eastAsia="zh-CN" w:bidi="ar-SA"/>
              </w:rPr>
              <w:t>规范</w:t>
            </w:r>
            <w:r>
              <w:rPr>
                <w:rStyle w:val="6"/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对</w:t>
            </w:r>
            <w:r>
              <w:rPr>
                <w:rStyle w:val="6"/>
                <w:rFonts w:hint="default" w:ascii="Times New Roman" w:hAnsi="Times New Roman" w:cs="Times New Roman"/>
                <w:kern w:val="2"/>
                <w:sz w:val="28"/>
                <w:szCs w:val="28"/>
                <w:lang w:val="en-US" w:eastAsia="zh-CN" w:bidi="ar-SA"/>
              </w:rPr>
              <w:t>数据商进行管理</w:t>
            </w:r>
            <w:r>
              <w:rPr>
                <w:rStyle w:val="6"/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，</w:t>
            </w:r>
            <w:r>
              <w:rPr>
                <w:rStyle w:val="6"/>
                <w:rFonts w:hint="default" w:ascii="Times New Roman" w:hAnsi="Times New Roman" w:cs="Times New Roman"/>
                <w:kern w:val="2"/>
                <w:sz w:val="28"/>
                <w:szCs w:val="28"/>
                <w:lang w:val="en-US" w:eastAsia="zh-CN" w:bidi="ar-SA"/>
              </w:rPr>
              <w:t>上年度</w:t>
            </w:r>
            <w:r>
              <w:rPr>
                <w:rStyle w:val="6"/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新入驻平台的</w:t>
            </w:r>
            <w:r>
              <w:rPr>
                <w:rStyle w:val="6"/>
                <w:rFonts w:hint="eastAsia" w:ascii="Times New Roman" w:hAnsi="Times New Roman" w:cs="Times New Roman"/>
                <w:kern w:val="2"/>
                <w:sz w:val="28"/>
                <w:szCs w:val="28"/>
                <w:lang w:val="en-US" w:eastAsia="zh-CN" w:bidi="ar-SA"/>
              </w:rPr>
              <w:t>数据商</w:t>
            </w:r>
            <w:r>
              <w:rPr>
                <w:rStyle w:val="6"/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类别齐全、数量达到</w:t>
            </w:r>
            <w:r>
              <w:rPr>
                <w:rStyle w:val="6"/>
                <w:rFonts w:hint="default" w:ascii="Times New Roman" w:hAnsi="Times New Roman" w:cs="Times New Roman"/>
                <w:kern w:val="2"/>
                <w:sz w:val="28"/>
                <w:szCs w:val="28"/>
                <w:lang w:val="en-US" w:eastAsia="zh-CN" w:bidi="ar-SA"/>
              </w:rPr>
              <w:t>100</w:t>
            </w:r>
            <w:r>
              <w:rPr>
                <w:rStyle w:val="6"/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家以上。</w:t>
            </w:r>
          </w:p>
        </w:tc>
        <w:tc>
          <w:tcPr>
            <w:tcW w:w="4393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ind w:firstLine="0" w:firstLineChars="0"/>
              <w:jc w:val="both"/>
              <w:textAlignment w:val="auto"/>
              <w:rPr>
                <w:rStyle w:val="6"/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满足条件得10分，否则不得分。</w:t>
            </w:r>
          </w:p>
        </w:tc>
        <w:tc>
          <w:tcPr>
            <w:tcW w:w="794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ind w:firstLine="0" w:firstLineChars="0"/>
              <w:jc w:val="center"/>
              <w:textAlignment w:val="auto"/>
              <w:rPr>
                <w:rStyle w:val="6"/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98" w:type="dxa"/>
            <w:vMerge w:val="continue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ind w:firstLine="0" w:firstLineChars="0"/>
              <w:jc w:val="center"/>
              <w:textAlignment w:val="auto"/>
              <w:rPr>
                <w:rStyle w:val="8"/>
                <w:rFonts w:hint="default" w:ascii="Times New Roman" w:hAnsi="Times New Roman" w:eastAsia="黑体" w:cs="Times New Roman"/>
                <w:kern w:val="2"/>
                <w:sz w:val="28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569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ind w:firstLine="0" w:firstLineChars="0"/>
              <w:jc w:val="center"/>
              <w:textAlignment w:val="auto"/>
              <w:rPr>
                <w:rStyle w:val="6"/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hint="default" w:ascii="Times New Roman" w:hAnsi="Times New Roman" w:cs="Times New Roman"/>
                <w:kern w:val="2"/>
                <w:sz w:val="28"/>
                <w:szCs w:val="28"/>
                <w:lang w:val="en-US" w:eastAsia="zh-CN" w:bidi="ar-SA"/>
              </w:rPr>
              <w:t>5</w:t>
            </w:r>
          </w:p>
        </w:tc>
        <w:tc>
          <w:tcPr>
            <w:tcW w:w="1414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ind w:firstLine="0" w:firstLineChars="0"/>
              <w:jc w:val="center"/>
              <w:textAlignment w:val="auto"/>
              <w:rPr>
                <w:rStyle w:val="6"/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产品丰富度</w:t>
            </w:r>
          </w:p>
        </w:tc>
        <w:tc>
          <w:tcPr>
            <w:tcW w:w="6036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ind w:firstLine="0" w:firstLineChars="0"/>
              <w:jc w:val="both"/>
              <w:textAlignment w:val="auto"/>
              <w:rPr>
                <w:rStyle w:val="6"/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hint="default" w:ascii="Times New Roman" w:hAnsi="Times New Roman" w:cs="Times New Roman"/>
                <w:kern w:val="2"/>
                <w:sz w:val="28"/>
                <w:szCs w:val="28"/>
                <w:lang w:val="en-US" w:eastAsia="zh-CN" w:bidi="ar-SA"/>
              </w:rPr>
              <w:t>平台</w:t>
            </w:r>
            <w:r>
              <w:rPr>
                <w:rStyle w:val="6"/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按照数据产品管理</w:t>
            </w:r>
            <w:r>
              <w:rPr>
                <w:rStyle w:val="6"/>
                <w:rFonts w:hint="default" w:ascii="Times New Roman" w:hAnsi="Times New Roman" w:cs="Times New Roman"/>
                <w:kern w:val="2"/>
                <w:sz w:val="28"/>
                <w:szCs w:val="28"/>
                <w:lang w:val="en-US" w:eastAsia="zh-CN" w:bidi="ar-SA"/>
              </w:rPr>
              <w:t>规范</w:t>
            </w:r>
            <w:r>
              <w:rPr>
                <w:rStyle w:val="6"/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对数据产品</w:t>
            </w:r>
            <w:r>
              <w:rPr>
                <w:rStyle w:val="6"/>
                <w:rFonts w:hint="default" w:ascii="Times New Roman" w:hAnsi="Times New Roman" w:cs="Times New Roman"/>
                <w:kern w:val="2"/>
                <w:sz w:val="28"/>
                <w:szCs w:val="28"/>
                <w:lang w:val="en-US" w:eastAsia="zh-CN" w:bidi="ar-SA"/>
              </w:rPr>
              <w:t>进行管理</w:t>
            </w:r>
            <w:r>
              <w:rPr>
                <w:rStyle w:val="6"/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，</w:t>
            </w:r>
            <w:r>
              <w:rPr>
                <w:rStyle w:val="6"/>
                <w:rFonts w:hint="default" w:ascii="Times New Roman" w:hAnsi="Times New Roman" w:cs="Times New Roman"/>
                <w:kern w:val="2"/>
                <w:sz w:val="28"/>
                <w:szCs w:val="28"/>
                <w:lang w:val="en-US" w:eastAsia="zh-CN" w:bidi="ar-SA"/>
              </w:rPr>
              <w:t>上</w:t>
            </w:r>
            <w:r>
              <w:rPr>
                <w:rStyle w:val="6"/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年度新上架平台的数据产品种类齐全、数量达到</w:t>
            </w:r>
            <w:r>
              <w:rPr>
                <w:rStyle w:val="6"/>
                <w:rFonts w:hint="default" w:ascii="Times New Roman" w:hAnsi="Times New Roman" w:cs="Times New Roman"/>
                <w:kern w:val="2"/>
                <w:sz w:val="28"/>
                <w:szCs w:val="28"/>
                <w:lang w:val="en-US" w:eastAsia="zh-CN" w:bidi="ar-SA"/>
              </w:rPr>
              <w:t>100项</w:t>
            </w:r>
            <w:r>
              <w:rPr>
                <w:rStyle w:val="6"/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以</w:t>
            </w:r>
            <w:r>
              <w:rPr>
                <w:rStyle w:val="6"/>
                <w:rFonts w:hint="default" w:ascii="Times New Roman" w:hAnsi="Times New Roman" w:cs="Times New Roman"/>
                <w:kern w:val="2"/>
                <w:sz w:val="28"/>
                <w:szCs w:val="28"/>
                <w:lang w:val="en-US" w:eastAsia="zh-CN" w:bidi="ar-SA"/>
              </w:rPr>
              <w:t>上</w:t>
            </w:r>
            <w:r>
              <w:rPr>
                <w:rStyle w:val="6"/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。</w:t>
            </w:r>
          </w:p>
        </w:tc>
        <w:tc>
          <w:tcPr>
            <w:tcW w:w="4393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ind w:firstLine="0" w:firstLineChars="0"/>
              <w:jc w:val="both"/>
              <w:textAlignment w:val="auto"/>
              <w:rPr>
                <w:rStyle w:val="6"/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满足条件得10分，否则不得分。</w:t>
            </w:r>
          </w:p>
        </w:tc>
        <w:tc>
          <w:tcPr>
            <w:tcW w:w="794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ind w:firstLine="0" w:firstLineChars="0"/>
              <w:jc w:val="center"/>
              <w:textAlignment w:val="auto"/>
              <w:rPr>
                <w:rStyle w:val="6"/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98" w:type="dxa"/>
            <w:vMerge w:val="continue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ind w:firstLine="0" w:firstLineChars="0"/>
              <w:jc w:val="center"/>
              <w:textAlignment w:val="auto"/>
              <w:rPr>
                <w:rStyle w:val="8"/>
                <w:rFonts w:hint="default" w:ascii="Times New Roman" w:hAnsi="Times New Roman" w:eastAsia="黑体" w:cs="Times New Roman"/>
                <w:kern w:val="2"/>
                <w:sz w:val="28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569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ind w:firstLine="0" w:firstLineChars="0"/>
              <w:jc w:val="center"/>
              <w:textAlignment w:val="auto"/>
              <w:rPr>
                <w:rStyle w:val="6"/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hint="default" w:ascii="Times New Roman" w:hAnsi="Times New Roman" w:cs="Times New Roman"/>
                <w:kern w:val="2"/>
                <w:sz w:val="28"/>
                <w:szCs w:val="28"/>
                <w:lang w:val="en-US" w:eastAsia="zh-CN" w:bidi="ar-SA"/>
              </w:rPr>
              <w:t>6</w:t>
            </w:r>
          </w:p>
        </w:tc>
        <w:tc>
          <w:tcPr>
            <w:tcW w:w="1414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ind w:firstLine="0" w:firstLineChars="0"/>
              <w:jc w:val="center"/>
              <w:textAlignment w:val="auto"/>
              <w:rPr>
                <w:rStyle w:val="6"/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hint="default" w:ascii="Times New Roman" w:hAnsi="Times New Roman" w:cs="Times New Roman"/>
                <w:kern w:val="2"/>
                <w:sz w:val="28"/>
                <w:szCs w:val="28"/>
                <w:lang w:val="en-US" w:eastAsia="zh-CN" w:bidi="ar-SA"/>
              </w:rPr>
              <w:t>交易转化率</w:t>
            </w:r>
          </w:p>
        </w:tc>
        <w:tc>
          <w:tcPr>
            <w:tcW w:w="6036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ind w:firstLine="0" w:firstLineChars="0"/>
              <w:jc w:val="both"/>
              <w:textAlignment w:val="auto"/>
              <w:rPr>
                <w:rStyle w:val="6"/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Style w:val="6"/>
                <w:rFonts w:hint="default" w:ascii="Times New Roman" w:hAnsi="Times New Roman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  <w:t>①上年度经平台开展数据交易的</w:t>
            </w:r>
            <w:r>
              <w:rPr>
                <w:rStyle w:val="6"/>
                <w:rFonts w:hint="eastAsia" w:ascii="Times New Roman" w:hAnsi="Times New Roman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  <w:t>数据商</w:t>
            </w:r>
            <w:r>
              <w:rPr>
                <w:rStyle w:val="6"/>
                <w:rFonts w:hint="default" w:ascii="Times New Roman" w:hAnsi="Times New Roman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  <w:t>占平台入驻</w:t>
            </w:r>
            <w:r>
              <w:rPr>
                <w:rStyle w:val="6"/>
                <w:rFonts w:hint="eastAsia" w:ascii="Times New Roman" w:hAnsi="Times New Roman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  <w:t>数据商</w:t>
            </w:r>
            <w:r>
              <w:rPr>
                <w:rStyle w:val="6"/>
                <w:rFonts w:hint="default" w:ascii="Times New Roman" w:hAnsi="Times New Roman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  <w:t>的比例；②上年度经平台进行交易的数据产品占平台上架产品的比例。</w:t>
            </w:r>
          </w:p>
        </w:tc>
        <w:tc>
          <w:tcPr>
            <w:tcW w:w="4393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ind w:firstLine="0" w:firstLineChars="0"/>
              <w:jc w:val="both"/>
              <w:textAlignment w:val="auto"/>
              <w:rPr>
                <w:rStyle w:val="6"/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Style w:val="6"/>
                <w:rFonts w:hint="default" w:ascii="Times New Roman" w:hAnsi="Times New Roman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  <w:t>①②项中有一项达到10%以上即可得10分，否则不得分。</w:t>
            </w:r>
          </w:p>
        </w:tc>
        <w:tc>
          <w:tcPr>
            <w:tcW w:w="794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ind w:firstLine="0" w:firstLineChars="0"/>
              <w:jc w:val="center"/>
              <w:textAlignment w:val="auto"/>
              <w:rPr>
                <w:rStyle w:val="6"/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98" w:type="dxa"/>
            <w:vMerge w:val="continue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ind w:firstLine="0" w:firstLineChars="0"/>
              <w:jc w:val="center"/>
              <w:textAlignment w:val="auto"/>
              <w:rPr>
                <w:rStyle w:val="8"/>
                <w:rFonts w:hint="default" w:ascii="Times New Roman" w:hAnsi="Times New Roman" w:eastAsia="黑体" w:cs="Times New Roman"/>
                <w:kern w:val="2"/>
                <w:sz w:val="28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569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ind w:firstLine="0" w:firstLineChars="0"/>
              <w:jc w:val="center"/>
              <w:textAlignment w:val="auto"/>
              <w:rPr>
                <w:rStyle w:val="6"/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hint="default" w:ascii="Times New Roman" w:hAnsi="Times New Roman" w:cs="Times New Roman"/>
                <w:kern w:val="2"/>
                <w:sz w:val="28"/>
                <w:szCs w:val="28"/>
                <w:lang w:val="en-US" w:eastAsia="zh-CN" w:bidi="ar-SA"/>
              </w:rPr>
              <w:t>7</w:t>
            </w:r>
          </w:p>
        </w:tc>
        <w:tc>
          <w:tcPr>
            <w:tcW w:w="1414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ind w:firstLine="0" w:firstLineChars="0"/>
              <w:jc w:val="center"/>
              <w:textAlignment w:val="auto"/>
              <w:rPr>
                <w:rStyle w:val="6"/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服务能力</w:t>
            </w:r>
          </w:p>
        </w:tc>
        <w:tc>
          <w:tcPr>
            <w:tcW w:w="6036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ind w:firstLine="0" w:firstLineChars="0"/>
              <w:jc w:val="both"/>
              <w:textAlignment w:val="auto"/>
              <w:rPr>
                <w:rStyle w:val="6"/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Style w:val="6"/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  <w:t>平台</w:t>
            </w:r>
            <w:r>
              <w:rPr>
                <w:rStyle w:val="6"/>
                <w:rFonts w:hint="default" w:ascii="Times New Roman" w:hAnsi="Times New Roman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  <w:t>能够</w:t>
            </w:r>
            <w:r>
              <w:rPr>
                <w:rStyle w:val="6"/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  <w:t>为数据要素流通提供配套的数据集成、数据经纪、合规认证、安全审计、数据公证、数据保险、数据托管、资产评估、争议仲裁、风险评估、人才培训等第三方专业服务。</w:t>
            </w:r>
          </w:p>
        </w:tc>
        <w:tc>
          <w:tcPr>
            <w:tcW w:w="4393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ind w:firstLine="0" w:firstLineChars="0"/>
              <w:jc w:val="both"/>
              <w:textAlignment w:val="auto"/>
              <w:rPr>
                <w:rStyle w:val="6"/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Style w:val="6"/>
                <w:rFonts w:hint="default" w:ascii="Times New Roman" w:hAnsi="Times New Roman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  <w:t>提供任意三项及以上第三方服务得10分，否则不得分。</w:t>
            </w:r>
          </w:p>
        </w:tc>
        <w:tc>
          <w:tcPr>
            <w:tcW w:w="794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ind w:firstLine="0" w:firstLineChars="0"/>
              <w:jc w:val="center"/>
              <w:textAlignment w:val="auto"/>
              <w:rPr>
                <w:rStyle w:val="6"/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98" w:type="dxa"/>
            <w:vMerge w:val="restart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ind w:firstLine="0" w:firstLineChars="0"/>
              <w:jc w:val="center"/>
              <w:textAlignment w:val="auto"/>
              <w:rPr>
                <w:rStyle w:val="8"/>
                <w:rFonts w:hint="default" w:ascii="Times New Roman" w:hAnsi="Times New Roman" w:eastAsia="黑体" w:cs="Times New Roman"/>
                <w:kern w:val="2"/>
                <w:sz w:val="28"/>
                <w:szCs w:val="24"/>
                <w:vertAlign w:val="baseline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黑体" w:cs="Times New Roman"/>
                <w:sz w:val="28"/>
                <w:szCs w:val="24"/>
                <w:vertAlign w:val="baseline"/>
                <w:lang w:val="en-US" w:eastAsia="zh-CN" w:bidi="ar-SA"/>
              </w:rPr>
              <w:t>产业生态</w:t>
            </w:r>
          </w:p>
        </w:tc>
        <w:tc>
          <w:tcPr>
            <w:tcW w:w="569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ind w:firstLine="0" w:firstLineChars="0"/>
              <w:jc w:val="center"/>
              <w:textAlignment w:val="auto"/>
              <w:rPr>
                <w:rStyle w:val="6"/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hint="default" w:ascii="Times New Roman" w:hAnsi="Times New Roman" w:cs="Times New Roman"/>
                <w:kern w:val="2"/>
                <w:sz w:val="28"/>
                <w:szCs w:val="28"/>
                <w:lang w:val="en-US" w:eastAsia="zh-CN" w:bidi="ar-SA"/>
              </w:rPr>
              <w:t>8</w:t>
            </w:r>
          </w:p>
        </w:tc>
        <w:tc>
          <w:tcPr>
            <w:tcW w:w="1414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ind w:firstLine="0" w:firstLineChars="0"/>
              <w:jc w:val="center"/>
              <w:textAlignment w:val="auto"/>
              <w:rPr>
                <w:rStyle w:val="6"/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生态培育</w:t>
            </w:r>
          </w:p>
        </w:tc>
        <w:tc>
          <w:tcPr>
            <w:tcW w:w="6036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ind w:firstLine="0" w:firstLineChars="0"/>
              <w:jc w:val="both"/>
              <w:textAlignment w:val="auto"/>
              <w:rPr>
                <w:rStyle w:val="6"/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平台</w:t>
            </w:r>
            <w:r>
              <w:rPr>
                <w:rStyle w:val="6"/>
                <w:rFonts w:hint="default" w:ascii="Times New Roman" w:hAnsi="Times New Roman" w:cs="Times New Roman"/>
                <w:kern w:val="2"/>
                <w:sz w:val="28"/>
                <w:szCs w:val="28"/>
                <w:lang w:val="en-US" w:eastAsia="zh-CN" w:bidi="ar-SA"/>
              </w:rPr>
              <w:t>上年度</w:t>
            </w:r>
            <w:r>
              <w:rPr>
                <w:rStyle w:val="6"/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开展数据要素流通相关招商、研讨、论坛、产需对接、人才培训等活动</w:t>
            </w:r>
            <w:r>
              <w:rPr>
                <w:rStyle w:val="6"/>
                <w:rFonts w:hint="default" w:ascii="Times New Roman" w:hAnsi="Times New Roman" w:cs="Times New Roman"/>
                <w:kern w:val="2"/>
                <w:sz w:val="28"/>
                <w:szCs w:val="28"/>
                <w:lang w:val="en-US" w:eastAsia="zh-CN" w:bidi="ar-SA"/>
              </w:rPr>
              <w:t>。</w:t>
            </w:r>
          </w:p>
        </w:tc>
        <w:tc>
          <w:tcPr>
            <w:tcW w:w="4393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ind w:firstLine="0" w:firstLineChars="0"/>
              <w:jc w:val="both"/>
              <w:textAlignment w:val="auto"/>
              <w:rPr>
                <w:rStyle w:val="6"/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每开展1次得2分，满分10分。</w:t>
            </w:r>
          </w:p>
        </w:tc>
        <w:tc>
          <w:tcPr>
            <w:tcW w:w="794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ind w:firstLine="0" w:firstLineChars="0"/>
              <w:jc w:val="center"/>
              <w:textAlignment w:val="auto"/>
              <w:rPr>
                <w:rStyle w:val="6"/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798" w:type="dxa"/>
            <w:vMerge w:val="continue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ind w:firstLine="0" w:firstLineChars="0"/>
              <w:jc w:val="center"/>
              <w:textAlignment w:val="auto"/>
              <w:rPr>
                <w:rStyle w:val="8"/>
                <w:rFonts w:hint="default" w:ascii="Times New Roman" w:hAnsi="Times New Roman" w:eastAsia="黑体" w:cs="Times New Roman"/>
                <w:kern w:val="2"/>
                <w:sz w:val="28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569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ind w:firstLine="0" w:firstLineChars="0"/>
              <w:jc w:val="center"/>
              <w:textAlignment w:val="auto"/>
              <w:rPr>
                <w:rStyle w:val="6"/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hint="default" w:ascii="Times New Roman" w:hAnsi="Times New Roman" w:cs="Times New Roman"/>
                <w:kern w:val="2"/>
                <w:sz w:val="28"/>
                <w:szCs w:val="28"/>
                <w:lang w:val="en-US" w:eastAsia="zh-CN" w:bidi="ar-SA"/>
              </w:rPr>
              <w:t>9</w:t>
            </w:r>
          </w:p>
        </w:tc>
        <w:tc>
          <w:tcPr>
            <w:tcW w:w="1414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ind w:firstLine="0" w:firstLineChars="0"/>
              <w:jc w:val="center"/>
              <w:textAlignment w:val="auto"/>
              <w:rPr>
                <w:rStyle w:val="6"/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标准研制</w:t>
            </w:r>
          </w:p>
        </w:tc>
        <w:tc>
          <w:tcPr>
            <w:tcW w:w="6036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ind w:firstLine="0" w:firstLineChars="0"/>
              <w:jc w:val="both"/>
              <w:textAlignment w:val="auto"/>
              <w:rPr>
                <w:rStyle w:val="6"/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Style w:val="6"/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  <w:t>平台</w:t>
            </w:r>
            <w:r>
              <w:rPr>
                <w:rStyle w:val="6"/>
                <w:rFonts w:hint="default" w:ascii="Times New Roman" w:hAnsi="Times New Roman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  <w:t>牵头或参与</w:t>
            </w:r>
            <w:r>
              <w:rPr>
                <w:rStyle w:val="6"/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  <w:t>开展数据要素流通相关标准研制并</w:t>
            </w:r>
            <w:r>
              <w:rPr>
                <w:rStyle w:val="6"/>
                <w:rFonts w:hint="default" w:ascii="Times New Roman" w:hAnsi="Times New Roman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  <w:t>发布。</w:t>
            </w:r>
          </w:p>
        </w:tc>
        <w:tc>
          <w:tcPr>
            <w:tcW w:w="4393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ind w:firstLine="0" w:firstLineChars="0"/>
              <w:jc w:val="both"/>
              <w:textAlignment w:val="auto"/>
              <w:rPr>
                <w:rStyle w:val="6"/>
                <w:rFonts w:hint="default" w:ascii="Times New Roman" w:hAnsi="Times New Roman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Style w:val="6"/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  <w:t>①团体标准或企业标准得5分</w:t>
            </w:r>
            <w:r>
              <w:rPr>
                <w:rStyle w:val="6"/>
                <w:rFonts w:hint="default" w:ascii="Times New Roman" w:hAnsi="Times New Roman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  <w:t>；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ind w:firstLine="0" w:firstLineChars="0"/>
              <w:jc w:val="both"/>
              <w:textAlignment w:val="auto"/>
              <w:rPr>
                <w:rStyle w:val="6"/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Style w:val="6"/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  <w:t>②国家标准</w:t>
            </w:r>
            <w:r>
              <w:rPr>
                <w:rStyle w:val="6"/>
                <w:rFonts w:hint="default" w:ascii="Times New Roman" w:hAnsi="Times New Roman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  <w:t>、</w:t>
            </w:r>
            <w:r>
              <w:rPr>
                <w:rStyle w:val="6"/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  <w:t>地方标准或行业标准，得</w:t>
            </w:r>
            <w:r>
              <w:rPr>
                <w:rStyle w:val="6"/>
                <w:rFonts w:hint="default" w:ascii="Times New Roman" w:hAnsi="Times New Roman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  <w:t>1</w:t>
            </w:r>
            <w:r>
              <w:rPr>
                <w:rStyle w:val="6"/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  <w:t>0分</w:t>
            </w:r>
            <w:r>
              <w:rPr>
                <w:rStyle w:val="6"/>
                <w:rFonts w:hint="default" w:ascii="Times New Roman" w:hAnsi="Times New Roman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  <w:t>。满分10分。</w:t>
            </w:r>
          </w:p>
        </w:tc>
        <w:tc>
          <w:tcPr>
            <w:tcW w:w="794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ind w:firstLine="0" w:firstLineChars="0"/>
              <w:jc w:val="center"/>
              <w:textAlignment w:val="auto"/>
              <w:rPr>
                <w:rStyle w:val="6"/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hint="default" w:ascii="Times New Roman" w:hAnsi="Times New Roman" w:cs="Times New Roman"/>
                <w:kern w:val="2"/>
                <w:sz w:val="28"/>
                <w:szCs w:val="28"/>
                <w:lang w:val="en-US" w:eastAsia="zh-CN" w:bidi="ar-SA"/>
              </w:rPr>
              <w:t>1</w:t>
            </w:r>
            <w:r>
              <w:rPr>
                <w:rStyle w:val="6"/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98" w:type="dxa"/>
            <w:vMerge w:val="continue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ind w:firstLine="0" w:firstLineChars="0"/>
              <w:jc w:val="center"/>
              <w:textAlignment w:val="auto"/>
              <w:rPr>
                <w:rStyle w:val="8"/>
                <w:rFonts w:hint="default" w:ascii="Times New Roman" w:hAnsi="Times New Roman" w:eastAsia="黑体" w:cs="Times New Roman"/>
                <w:kern w:val="2"/>
                <w:sz w:val="28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569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ind w:firstLine="0" w:firstLineChars="0"/>
              <w:jc w:val="center"/>
              <w:textAlignment w:val="auto"/>
              <w:rPr>
                <w:rStyle w:val="6"/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hint="default" w:ascii="Times New Roman" w:hAnsi="Times New Roman" w:cs="Times New Roman"/>
                <w:kern w:val="2"/>
                <w:sz w:val="28"/>
                <w:szCs w:val="28"/>
                <w:lang w:val="en-US" w:eastAsia="zh-CN" w:bidi="ar-SA"/>
              </w:rPr>
              <w:t>10</w:t>
            </w:r>
          </w:p>
        </w:tc>
        <w:tc>
          <w:tcPr>
            <w:tcW w:w="1414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ind w:firstLine="0" w:firstLineChars="0"/>
              <w:jc w:val="center"/>
              <w:textAlignment w:val="auto"/>
              <w:rPr>
                <w:rStyle w:val="6"/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工作推进</w:t>
            </w:r>
          </w:p>
        </w:tc>
        <w:tc>
          <w:tcPr>
            <w:tcW w:w="6036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ind w:firstLine="0" w:firstLineChars="0"/>
              <w:jc w:val="both"/>
              <w:textAlignment w:val="auto"/>
              <w:rPr>
                <w:rStyle w:val="6"/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Style w:val="6"/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  <w:t>①</w:t>
            </w:r>
            <w:r>
              <w:rPr>
                <w:rStyle w:val="6"/>
                <w:rFonts w:hint="default" w:ascii="Times New Roman" w:hAnsi="Times New Roman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  <w:t>按时向</w:t>
            </w:r>
            <w:r>
              <w:rPr>
                <w:rStyle w:val="6"/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  <w:t>产业政策主管部门报送平台</w:t>
            </w:r>
            <w:r>
              <w:rPr>
                <w:rStyle w:val="6"/>
                <w:rFonts w:hint="default" w:ascii="Times New Roman" w:hAnsi="Times New Roman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  <w:t>运营</w:t>
            </w:r>
            <w:r>
              <w:rPr>
                <w:rStyle w:val="6"/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  <w:t>情况</w:t>
            </w:r>
            <w:r>
              <w:rPr>
                <w:rStyle w:val="6"/>
                <w:rFonts w:hint="default" w:ascii="Times New Roman" w:hAnsi="Times New Roman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  <w:t>；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ind w:firstLine="0" w:firstLineChars="0"/>
              <w:jc w:val="both"/>
              <w:textAlignment w:val="auto"/>
              <w:rPr>
                <w:rStyle w:val="6"/>
                <w:rFonts w:hint="default" w:ascii="Times New Roman" w:hAnsi="Times New Roman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Style w:val="6"/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  <w:t>②</w:t>
            </w:r>
            <w:r>
              <w:rPr>
                <w:rStyle w:val="6"/>
                <w:rFonts w:hint="default" w:ascii="Times New Roman" w:hAnsi="Times New Roman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  <w:t>根据</w:t>
            </w:r>
            <w:r>
              <w:rPr>
                <w:rStyle w:val="6"/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  <w:t>产业政策主管部门</w:t>
            </w:r>
            <w:r>
              <w:rPr>
                <w:rStyle w:val="6"/>
                <w:rFonts w:hint="default" w:ascii="Times New Roman" w:hAnsi="Times New Roman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  <w:t>意见制定出台平台各项管理规范并实施；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ind w:firstLine="0" w:firstLineChars="0"/>
              <w:jc w:val="both"/>
              <w:textAlignment w:val="auto"/>
              <w:rPr>
                <w:rStyle w:val="6"/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Style w:val="6"/>
                <w:rFonts w:hint="default" w:ascii="Times New Roman" w:hAnsi="Times New Roman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  <w:t>③</w:t>
            </w:r>
            <w:r>
              <w:rPr>
                <w:rStyle w:val="6"/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  <w:t>配合产业政策主管部门对平台运营、数据交易开展审查</w:t>
            </w:r>
            <w:r>
              <w:rPr>
                <w:rStyle w:val="6"/>
                <w:rFonts w:hint="default" w:ascii="Times New Roman" w:hAnsi="Times New Roman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  <w:t>、监督</w:t>
            </w:r>
            <w:r>
              <w:rPr>
                <w:rStyle w:val="6"/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  <w:t>。</w:t>
            </w:r>
          </w:p>
        </w:tc>
        <w:tc>
          <w:tcPr>
            <w:tcW w:w="4393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ind w:firstLine="0" w:firstLineChars="0"/>
              <w:jc w:val="both"/>
              <w:textAlignment w:val="auto"/>
              <w:rPr>
                <w:rStyle w:val="6"/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Style w:val="6"/>
                <w:rFonts w:hint="default" w:ascii="Times New Roman" w:hAnsi="Times New Roman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  <w:t>①②③项同时满足得10分，否则由产业政策主管部门酌情扣分。</w:t>
            </w:r>
          </w:p>
        </w:tc>
        <w:tc>
          <w:tcPr>
            <w:tcW w:w="794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ind w:firstLine="0" w:firstLineChars="0"/>
              <w:jc w:val="center"/>
              <w:textAlignment w:val="auto"/>
              <w:rPr>
                <w:rStyle w:val="6"/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hint="default" w:ascii="Times New Roman" w:hAnsi="Times New Roman" w:cs="Times New Roman"/>
                <w:kern w:val="2"/>
                <w:sz w:val="28"/>
                <w:szCs w:val="28"/>
                <w:lang w:val="en-US" w:eastAsia="zh-CN" w:bidi="ar-SA"/>
              </w:rPr>
              <w:t>1</w:t>
            </w:r>
            <w:r>
              <w:rPr>
                <w:rStyle w:val="6"/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781" w:type="dxa"/>
            <w:gridSpan w:val="3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tabs>
                <w:tab w:val="left" w:pos="2401"/>
              </w:tabs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ind w:firstLine="0" w:firstLineChars="0"/>
              <w:jc w:val="left"/>
              <w:textAlignment w:val="auto"/>
              <w:rPr>
                <w:rStyle w:val="6"/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Style w:val="6"/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  <w:t>运营考核等次：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401"/>
              </w:tabs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ind w:firstLine="560" w:firstLineChars="200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  <w:t>优秀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401"/>
              </w:tabs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ind w:firstLine="560" w:firstLineChars="200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  <w:t>良好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401"/>
              </w:tabs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ind w:firstLine="560" w:firstLineChars="200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  <w:t>中等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401"/>
              </w:tabs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ind w:firstLine="560" w:firstLineChars="200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  <w:t>合格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tabs>
                <w:tab w:val="left" w:pos="2401"/>
              </w:tabs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ind w:firstLine="560" w:firstLineChars="200"/>
              <w:jc w:val="left"/>
              <w:textAlignment w:val="auto"/>
              <w:rPr>
                <w:rStyle w:val="6"/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  <w:t>不合格</w:t>
            </w:r>
          </w:p>
        </w:tc>
        <w:tc>
          <w:tcPr>
            <w:tcW w:w="10429" w:type="dxa"/>
            <w:gridSpan w:val="2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tabs>
                <w:tab w:val="left" w:pos="2401"/>
              </w:tabs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ind w:firstLine="0" w:firstLineChars="0"/>
              <w:jc w:val="both"/>
              <w:textAlignment w:val="auto"/>
              <w:rPr>
                <w:rStyle w:val="6"/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Style w:val="6"/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  <w:t>注：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tabs>
                <w:tab w:val="left" w:pos="2401"/>
              </w:tabs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ind w:firstLine="0" w:firstLineChars="0"/>
              <w:jc w:val="both"/>
              <w:textAlignment w:val="auto"/>
              <w:rPr>
                <w:rStyle w:val="6"/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Style w:val="6"/>
                <w:rFonts w:hint="default" w:ascii="Times New Roman" w:hAnsi="Times New Roman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  <w:t>①</w:t>
            </w:r>
            <w:r>
              <w:rPr>
                <w:rStyle w:val="6"/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  <w:t>总分90分以上为优秀等次；总分</w:t>
            </w:r>
            <w:r>
              <w:rPr>
                <w:rStyle w:val="6"/>
                <w:rFonts w:hint="default" w:ascii="Times New Roman" w:hAnsi="Times New Roman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  <w:t>8</w:t>
            </w:r>
            <w:r>
              <w:rPr>
                <w:rStyle w:val="6"/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  <w:t>0分以上为良好等次；总分</w:t>
            </w:r>
            <w:r>
              <w:rPr>
                <w:rStyle w:val="6"/>
                <w:rFonts w:hint="default" w:ascii="Times New Roman" w:hAnsi="Times New Roman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  <w:t>7</w:t>
            </w:r>
            <w:r>
              <w:rPr>
                <w:rStyle w:val="6"/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  <w:t>0分以上为</w:t>
            </w:r>
            <w:r>
              <w:rPr>
                <w:rStyle w:val="6"/>
                <w:rFonts w:hint="default" w:ascii="Times New Roman" w:hAnsi="Times New Roman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  <w:t>中等</w:t>
            </w:r>
            <w:r>
              <w:rPr>
                <w:rStyle w:val="6"/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  <w:t>等次；总分</w:t>
            </w:r>
            <w:r>
              <w:rPr>
                <w:rStyle w:val="6"/>
                <w:rFonts w:hint="default" w:ascii="Times New Roman" w:hAnsi="Times New Roman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  <w:t>6</w:t>
            </w:r>
            <w:r>
              <w:rPr>
                <w:rStyle w:val="6"/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  <w:t>0分以上为合格等次；总分60分以下为不合格等次</w:t>
            </w:r>
            <w:r>
              <w:rPr>
                <w:rStyle w:val="6"/>
                <w:rFonts w:hint="default" w:ascii="Times New Roman" w:hAnsi="Times New Roman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  <w:t>。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tabs>
                <w:tab w:val="left" w:pos="2401"/>
              </w:tabs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ind w:firstLine="0" w:firstLineChars="0"/>
              <w:jc w:val="both"/>
              <w:textAlignment w:val="auto"/>
              <w:rPr>
                <w:rStyle w:val="6"/>
                <w:rFonts w:hint="default" w:ascii="Times New Roman" w:hAnsi="Times New Roman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Style w:val="6"/>
                <w:rFonts w:hint="default" w:ascii="Times New Roman" w:hAnsi="Times New Roman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  <w:t>②合格及以上等次应额外满足1.平台全年无网络安全重大事件及网上舆情事件；2.平台拥有专业、完整、稳定的运营团队；3.上架产品经平台公司集体决策审议。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ind w:firstLine="0" w:firstLineChars="0"/>
              <w:jc w:val="both"/>
              <w:textAlignment w:val="auto"/>
              <w:rPr>
                <w:rStyle w:val="6"/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Style w:val="6"/>
                <w:rFonts w:hint="default" w:ascii="Times New Roman" w:hAnsi="Times New Roman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  <w:t>③良好等次应额外满足</w:t>
            </w:r>
            <w:r>
              <w:rPr>
                <w:rStyle w:val="6"/>
                <w:rFonts w:hint="eastAsia" w:ascii="Times New Roman" w:hAnsi="Times New Roman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  <w:t>：</w:t>
            </w:r>
            <w:r>
              <w:rPr>
                <w:rStyle w:val="6"/>
                <w:rFonts w:hint="default" w:ascii="Times New Roman" w:hAnsi="Times New Roman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  <w:t>依托合肥数据要素流通平台实现交易数据线上监测。</w:t>
            </w:r>
          </w:p>
        </w:tc>
        <w:tc>
          <w:tcPr>
            <w:tcW w:w="794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ind w:firstLine="0" w:firstLineChars="0"/>
              <w:jc w:val="center"/>
              <w:textAlignment w:val="auto"/>
              <w:rPr>
                <w:rStyle w:val="6"/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hint="default" w:ascii="Times New Roman" w:hAnsi="Times New Roman" w:cs="Times New Roman"/>
                <w:kern w:val="2"/>
                <w:sz w:val="28"/>
                <w:szCs w:val="28"/>
                <w:lang w:val="en-US" w:eastAsia="zh-CN" w:bidi="ar-SA"/>
              </w:rPr>
              <w:t>满分</w:t>
            </w:r>
            <w:r>
              <w:rPr>
                <w:rStyle w:val="6"/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1</w:t>
            </w:r>
            <w:r>
              <w:rPr>
                <w:rStyle w:val="6"/>
                <w:rFonts w:hint="default" w:ascii="Times New Roman" w:hAnsi="Times New Roman" w:cs="Times New Roman"/>
                <w:kern w:val="2"/>
                <w:sz w:val="28"/>
                <w:szCs w:val="28"/>
                <w:lang w:val="en-US" w:eastAsia="zh-CN" w:bidi="ar-SA"/>
              </w:rPr>
              <w:t>0</w:t>
            </w:r>
            <w:r>
              <w:rPr>
                <w:rStyle w:val="6"/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0</w:t>
            </w:r>
          </w:p>
        </w:tc>
      </w:tr>
    </w:tbl>
    <w:p/>
    <w:p/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Y3ZGNlNDY0MWVlOWY1NjRlZGNlYjYyZTJjMGMxYjIifQ=="/>
  </w:docVars>
  <w:rsids>
    <w:rsidRoot w:val="00000000"/>
    <w:rsid w:val="04543DA8"/>
    <w:rsid w:val="431C0C32"/>
    <w:rsid w:val="7A743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8"/>
    <w:qFormat/>
    <w:uiPriority w:val="0"/>
    <w:pPr>
      <w:keepNext/>
      <w:keepLines/>
      <w:spacing w:before="340" w:beforeLines="0" w:beforeAutospacing="0" w:after="330" w:afterLines="0" w:afterAutospacing="0" w:line="576" w:lineRule="auto"/>
      <w:jc w:val="center"/>
      <w:outlineLvl w:val="0"/>
    </w:pPr>
    <w:rPr>
      <w:rFonts w:eastAsia="方正小标宋简体"/>
      <w:kern w:val="44"/>
      <w:sz w:val="44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spacing w:after="120"/>
      <w:ind w:firstLine="482"/>
    </w:pPr>
  </w:style>
  <w:style w:type="table" w:styleId="5">
    <w:name w:val="Table Grid"/>
    <w:basedOn w:val="4"/>
    <w:qFormat/>
    <w:uiPriority w:val="0"/>
    <w:pPr>
      <w:widowControl w:val="0"/>
      <w:jc w:val="both"/>
    </w:pPr>
    <w:rPr>
      <w:rFonts w:eastAsia="仿宋_GB231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正文_0"/>
    <w:next w:val="2"/>
    <w:autoRedefine/>
    <w:qFormat/>
    <w:uiPriority w:val="0"/>
    <w:pPr>
      <w:widowControl w:val="0"/>
      <w:suppressAutoHyphens/>
      <w:spacing w:line="580" w:lineRule="exact"/>
      <w:ind w:firstLine="880" w:firstLineChars="20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character" w:customStyle="1" w:styleId="8">
    <w:name w:val="标题 1 Char"/>
    <w:link w:val="3"/>
    <w:autoRedefine/>
    <w:qFormat/>
    <w:uiPriority w:val="0"/>
    <w:rPr>
      <w:rFonts w:eastAsia="方正小标宋简体"/>
      <w:kern w:val="44"/>
      <w:sz w:val="4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2023-06-07T07:33:00Z</dcterms:created>
  <dc:creator>hp</dc:creator>
  <cp:lastModifiedBy>许克军</cp:lastModifiedBy>
  <dcterms:modified xsi:type="dcterms:W3CDTF">2024-02-01T08:38:08Z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6FA04EC2591E4680B3C588FB38C1842E_12</vt:lpwstr>
  </property>
</Properties>
</file>