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2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数字化转型典型案例内容摘要汇总表</w:t>
      </w:r>
    </w:p>
    <w:p>
      <w:pPr>
        <w:pStyle w:val="4"/>
      </w:pPr>
    </w:p>
    <w:tbl>
      <w:tblPr>
        <w:tblStyle w:val="8"/>
        <w:tblW w:w="16120" w:type="dxa"/>
        <w:tblInd w:w="-1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71"/>
        <w:gridCol w:w="1757"/>
        <w:gridCol w:w="1871"/>
        <w:gridCol w:w="5386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4"/>
                <w:sz w:val="24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-4"/>
                <w:sz w:val="24"/>
                <w:lang w:eastAsia="zh-CN"/>
              </w:rPr>
              <w:t>应用</w:t>
            </w:r>
            <w:r>
              <w:rPr>
                <w:rFonts w:eastAsia="仿宋_GB2312"/>
                <w:b/>
                <w:bCs/>
                <w:color w:val="000000"/>
                <w:spacing w:val="-4"/>
                <w:sz w:val="24"/>
              </w:rPr>
              <w:t>企业名称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-4"/>
                <w:sz w:val="24"/>
                <w:lang w:eastAsia="zh-CN"/>
              </w:rPr>
              <w:t>服务商名称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4"/>
                <w:sz w:val="24"/>
              </w:rPr>
              <w:t>案例名称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eastAsia="仿宋_GB2312"/>
                <w:b/>
                <w:bCs/>
                <w:color w:val="000000"/>
                <w:spacing w:val="-4"/>
                <w:sz w:val="24"/>
              </w:rPr>
              <w:t>案例核心</w:t>
            </w:r>
            <w:r>
              <w:rPr>
                <w:rFonts w:hint="eastAsia" w:eastAsia="仿宋_GB2312"/>
                <w:b/>
                <w:bCs/>
                <w:color w:val="000000"/>
                <w:spacing w:val="-4"/>
                <w:sz w:val="24"/>
                <w:lang w:eastAsia="zh-CN"/>
              </w:rPr>
              <w:t>内容摘要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4"/>
                <w:sz w:val="24"/>
              </w:rPr>
              <w:t>推荐原因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奇瑞汽车股份有限公司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芜湖奇瑞信息技术有限公司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奇瑞数字化供应链协同平台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搭建奇瑞数字化供应链协同平台，实现采购全过程敏捷、阳光、可靠、共赢。建立和完善品类管理、供应商全生命周期管理、寻源布点管理、采购成本管理、合同集成管理、份额管理、供方协同、布点协同、计划协同、订单协同、财务协同、其他协同等。建立企业级采购门户，与供应商建立有效协同，建立零件成本台账，优化采购成本模型，为采购成本控制提供决策依据，以电子工作流的方式固化供应商管理、寻源布点等流程，采用电子化手段，支持生产计划、采购计划订单、财务结算等过程数据透明化，支持采购供应链数据的跟踪及分析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平台将奇瑞供应链的上下游全部打通，制定统一标准，实现数据互联，大幅提升供应链协同效率，实现实物流、单据流、帐务流统一，沉淀供应链运营数据，为日常采购业务、采购战略等提供决策支持。带动奇瑞配套供应商加快数字化迈进步伐，提升下游供应链的整体竞争力，打造了奇瑞供应链的生态圈，对链条企业可做到风险监控、实时预警，保障整个供应链体系稳定。并做到采购业务全过程的公开、阳光、去人为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安徽昌永得机械有限公司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江苏树根互联技术有限公司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设备互联与能源管控项目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设备互联系统：通过布置设备数据采集设备，进行生产数据、工艺参数、消耗数据、设备运行状态、设备指标数据、设备故障数据、事件数据等信息的实时数据采集；建立设备驾驶舱提供设备数量、设备状态、设备指标的实时监控和历史数据查询，综合监控各级业务单元生产效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能源管理系统：部署能耗采集装置，通过能耗实时采集、监测，能耗数据分析与调度优化，提高能源利用率，降低单位产值综合能耗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实现公司用电细分到股。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设备数据与能耗数据都做到实时数据监控，建立了工业互联网基础平台，将设备运转、报文、工况及能耗数据进行统一平台管理并可支持数据转发等拓展能力。实现各股能耗数据及大功率设备能耗数据进行数字化管理与提升，设备实动率提升5%，能耗递减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安徽天航机电有限公司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海克斯康制造智能技术（青岛）有限公司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制造检验检测数据管理系统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制造检验检测数据管理系统，实施范围为零部件加工，以质量数据和测量过程管理为核心，主要实施设备互联互通、测量管理、质量大数据、质量体系管理和横向纵向集成，实现业务项目、设计开发、生产制造、质量管理四大过程的闭环管理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企业信息化基础较为完善，通过该系统补齐了质量检测相关短板，强化生产过程管控，并做到消除信息孤岛，将设备数据、系统间关键数据全部打通。核心检验数据纳入统一管理，并通过QS-STAT模块进行能力指数计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芜湖精益达模塑股份有限公司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标识解析实现产品质量全流程追溯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通过对生产企业的产品、上游供应商的原材料进行标识赋码实现原材料管控、生产设备管控、生产过程管控、维修保养管控、质量管控等全流程数据互联互通，将产品生产全流程数据建立质量追溯链，实现正反向追溯。通过现代化的物联网技术及智能化/数字化设备，通过一维条码、二维条码、RFID等方式对产品赋予唯一ID识别号（编码），实现整个产品的质量可追溯性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企业通过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解决方案使用工业互联网标识解析技术，对生产企业的产品和上游供应商的原材料进行标识赋码，并监控和管理这些标识数据，实现原材料管控、生产设备管控、生产过程管控、维修保养管控、质量管控等全流程数据的互联互通。通过建立质量追溯链，可以正向和反向追溯产品生产的全流程数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形成质量管控的闭环。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安徽华烨特种材料有限公司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基于高性能纤维增强复合材料智能制造的工业互联网平台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搭建基于高性能纤维增强复合材料智能制造的工业互联网平台，在传统云平台的基础上叠加物联网、大数据、人工智能等新兴技术，实现工业技术、经验、知识的模型化、软件化、复用化，全面打通了机器、数据、系统与人的联系，融合了研发链、制造链、营销链、服务链、管理链等多个维度。深化ERP和IMS应用来推进两化深度融合逐步提升企业可持续竞争优势，以提高智能制造能力，打造智慧工厂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自建的企业级工业互联网平台，实现车间设备数控化、现场透明化、生产指控化。此外，企业在安全策略、安全制度、安全操作和管理流程等方面，形成统一的信息安全管理体系。打通底层设备数据与上层应用数据，可实现扫码溯源。车间内已联网生产设备129台（套），占设备总量的比例达到90.21%。企业运营成本降低13.51%；产品制造周期降低31.37%；产品合格率提高8%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芜湖长鹏汽车零部件有限公司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合肥助力科技有限公司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研发全生命周期管理系统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研发全生命周期管理系统，主要实现产品数据的有效性和安全性控制,保护企业知识资产的安全;优化企业产品开发流程,实现工作流程的电子化,让围绕产品资料的各种流程更加规范化和可视化,提高产品设计效率，并做到ERP/MES系统集成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企业通过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解决方案实现产品数据的有效性和安全性控制，保护企业知识资产的安全，同时优化企业产品开发流程，实现工作流程的电子化，以提高产品设计效率。集中技术文档管理，实现数据安全共享，梳理企业研发数据，提高企业研发标准化，规范业务流程和变更管理，优化协同开发，创建统一的编码管理平台，规范企业数据标准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芜湖新兴铸管有限责任公司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上海宝信软件股份有限公司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工厂建设—数字基础设施集成—全流程数字化协同管控工业互联网平台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通过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部署工业互联网、物联网、5G、千兆光网等新型网络基础设施，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同时购置工业互联网设备、工业互联网主机安全设备、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立了工业数据中心标准化机房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熔融金属安全生产工业互联网平台，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完善支撑数字业务运行的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多方位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信息基础设施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。</w:t>
            </w:r>
          </w:p>
        </w:tc>
        <w:tc>
          <w:tcPr>
            <w:tcW w:w="4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2"/>
                <w:sz w:val="24"/>
                <w:szCs w:val="22"/>
                <w:lang w:val="en-US" w:eastAsia="zh-CN" w:bidi="ar-SA"/>
              </w:rPr>
              <w:t>实现了全厂信息化网络的连接覆盖与安全保障，打造高速、安全、扩展性优异的信息网络系统，满足了公司办公工作与生产制造的规范化、科学化和网络化的需要。在推进工业互联网信息基础设施建设中，将信息化系统、数字孪生技术融合到日常办公与生产管理中，实现生产与经营的数字化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芜湖安得智联科技有限公司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安徽薪美大数据处理有限公司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食尚国味集团-山东老家RPA自动化方案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基于先进的自动化技术，跨系统执行重复、繁琐、耗时的任务，为企业降本增效，快速实现业务创新，帮助企业构建自动化智能化业务的平台级能力，迈向大规模人机协作的未来，打造企业智能生产力。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val="en-US"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解决方案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  <w:t>使原本枯燥、繁琐的对账工作变得更简单，数据更准确，能及时将对账数据反馈给集团门店进行数据整改，可以帮助集团门店快速定位账款问题，快速解决，从而帮助更多的财务人员从繁琐、重复性的工作中解放出来，有更多的时间去做更多意义的工作，从而使集团效益达到事半功倍的效果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43490F-353D-434B-B5C8-36734519FB6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5D97614-609B-475F-8F5F-947AA61BE72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151652C-9866-4455-AC6C-3AE26CE3D1C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E7892"/>
    <w:multiLevelType w:val="multilevel"/>
    <w:tmpl w:val="6D0E7892"/>
    <w:lvl w:ilvl="0" w:tentative="0">
      <w:start w:val="1"/>
      <w:numFmt w:val="decimal"/>
      <w:isLgl/>
      <w:lvlText w:val="第 %1 章 "/>
      <w:lvlJc w:val="left"/>
      <w:pPr>
        <w:tabs>
          <w:tab w:val="left" w:pos="0"/>
        </w:tabs>
        <w:ind w:left="624" w:hanging="624"/>
      </w:pPr>
      <w:rPr>
        <w:rFonts w:hint="default" w:ascii="仿宋" w:hAnsi="仿宋" w:eastAsia="仿宋" w:cs="宋体"/>
        <w:b w:val="0"/>
        <w:i w:val="0"/>
        <w:color w:val="auto"/>
        <w:sz w:val="44"/>
        <w:szCs w:val="4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624" w:hanging="62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"/>
      <w:lvlJc w:val="left"/>
      <w:pPr>
        <w:tabs>
          <w:tab w:val="left" w:pos="852"/>
        </w:tabs>
        <w:ind w:left="1476" w:hanging="624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none"/>
      <w:pStyle w:val="3"/>
      <w:lvlText w:val=""/>
      <w:lvlJc w:val="left"/>
      <w:pPr>
        <w:tabs>
          <w:tab w:val="left" w:pos="0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jg5OTA3MDMzYWExODI0NjdmYWNkY2FlNTdmNzIifQ=="/>
  </w:docVars>
  <w:rsids>
    <w:rsidRoot w:val="009D44D6"/>
    <w:rsid w:val="00002504"/>
    <w:rsid w:val="0002448B"/>
    <w:rsid w:val="000303EE"/>
    <w:rsid w:val="000B212B"/>
    <w:rsid w:val="001013D2"/>
    <w:rsid w:val="001562E7"/>
    <w:rsid w:val="0017445B"/>
    <w:rsid w:val="001C2E4C"/>
    <w:rsid w:val="001F0015"/>
    <w:rsid w:val="00223FD3"/>
    <w:rsid w:val="00225A4C"/>
    <w:rsid w:val="002D13D4"/>
    <w:rsid w:val="002E60BB"/>
    <w:rsid w:val="00381E3B"/>
    <w:rsid w:val="00383524"/>
    <w:rsid w:val="003E5B5C"/>
    <w:rsid w:val="00443EF6"/>
    <w:rsid w:val="0045359F"/>
    <w:rsid w:val="004624E6"/>
    <w:rsid w:val="004F0626"/>
    <w:rsid w:val="004F397C"/>
    <w:rsid w:val="00533125"/>
    <w:rsid w:val="005336C0"/>
    <w:rsid w:val="005B6093"/>
    <w:rsid w:val="006329C9"/>
    <w:rsid w:val="007C02C2"/>
    <w:rsid w:val="007F2C3D"/>
    <w:rsid w:val="007F6627"/>
    <w:rsid w:val="00873BC4"/>
    <w:rsid w:val="00892986"/>
    <w:rsid w:val="00897296"/>
    <w:rsid w:val="008B2B21"/>
    <w:rsid w:val="0095402A"/>
    <w:rsid w:val="00966332"/>
    <w:rsid w:val="00990E45"/>
    <w:rsid w:val="00992CE8"/>
    <w:rsid w:val="009D44D6"/>
    <w:rsid w:val="009E788E"/>
    <w:rsid w:val="00A81A5B"/>
    <w:rsid w:val="00AF659E"/>
    <w:rsid w:val="00B07A99"/>
    <w:rsid w:val="00BA72E0"/>
    <w:rsid w:val="00D1446F"/>
    <w:rsid w:val="00D424DB"/>
    <w:rsid w:val="00D50981"/>
    <w:rsid w:val="00DE4D2C"/>
    <w:rsid w:val="00E14485"/>
    <w:rsid w:val="00F219D3"/>
    <w:rsid w:val="00F44D40"/>
    <w:rsid w:val="00F9007A"/>
    <w:rsid w:val="00F953FB"/>
    <w:rsid w:val="00FF21BC"/>
    <w:rsid w:val="09E429C6"/>
    <w:rsid w:val="0EEF4A8D"/>
    <w:rsid w:val="11E9219A"/>
    <w:rsid w:val="143D057B"/>
    <w:rsid w:val="186654B2"/>
    <w:rsid w:val="1CFB5FCF"/>
    <w:rsid w:val="1FC700B2"/>
    <w:rsid w:val="28C12409"/>
    <w:rsid w:val="2D7A6DAF"/>
    <w:rsid w:val="38D5381C"/>
    <w:rsid w:val="3FB9DCBA"/>
    <w:rsid w:val="3FDFFFA4"/>
    <w:rsid w:val="42093584"/>
    <w:rsid w:val="493D5485"/>
    <w:rsid w:val="4EFED533"/>
    <w:rsid w:val="57F75567"/>
    <w:rsid w:val="593326DA"/>
    <w:rsid w:val="599975CF"/>
    <w:rsid w:val="5AFF3B5B"/>
    <w:rsid w:val="5DBCA21D"/>
    <w:rsid w:val="5F651277"/>
    <w:rsid w:val="5FF72C5A"/>
    <w:rsid w:val="6BFF2EEE"/>
    <w:rsid w:val="6CEF036F"/>
    <w:rsid w:val="6FBF0071"/>
    <w:rsid w:val="6FDDD692"/>
    <w:rsid w:val="777C937F"/>
    <w:rsid w:val="77CF1991"/>
    <w:rsid w:val="77DF93AD"/>
    <w:rsid w:val="7ABFEAA6"/>
    <w:rsid w:val="7B770534"/>
    <w:rsid w:val="7D447EB3"/>
    <w:rsid w:val="7EB0CC47"/>
    <w:rsid w:val="7FAF03A7"/>
    <w:rsid w:val="7FBB24A6"/>
    <w:rsid w:val="7FBBE7DA"/>
    <w:rsid w:val="7FFB6E5E"/>
    <w:rsid w:val="7FFFC1F8"/>
    <w:rsid w:val="B5FFAACF"/>
    <w:rsid w:val="B7FB07B1"/>
    <w:rsid w:val="BF9FE968"/>
    <w:rsid w:val="CD5D2342"/>
    <w:rsid w:val="D3DF8990"/>
    <w:rsid w:val="D3FF9E48"/>
    <w:rsid w:val="DBFBC4EA"/>
    <w:rsid w:val="DC612C58"/>
    <w:rsid w:val="DFF77263"/>
    <w:rsid w:val="DFFB216D"/>
    <w:rsid w:val="EBFCD315"/>
    <w:rsid w:val="EBFFC4D8"/>
    <w:rsid w:val="EE7F18E3"/>
    <w:rsid w:val="F3FF7713"/>
    <w:rsid w:val="F77D2831"/>
    <w:rsid w:val="F8FFC319"/>
    <w:rsid w:val="FAEFF7BB"/>
    <w:rsid w:val="FF3D42BD"/>
    <w:rsid w:val="FFF7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numPr>
        <w:ilvl w:val="3"/>
        <w:numId w:val="1"/>
      </w:numPr>
      <w:spacing w:before="240"/>
      <w:ind w:left="0" w:hanging="862"/>
      <w:outlineLvl w:val="3"/>
    </w:pPr>
    <w:rPr>
      <w:rFonts w:eastAsia="黑体"/>
      <w:b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0</TotalTime>
  <ScaleCrop>false</ScaleCrop>
  <LinksUpToDate>false</LinksUpToDate>
  <CharactersWithSpaces>2726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2022-07-31T13:28:00Z</dcterms:created>
  <dc:creator>张佚名</dc:creator>
  <cp:lastModifiedBy>高思凡</cp:lastModifiedBy>
  <cp:lastPrinted>2022-09-23T03:02:00Z</cp:lastPrinted>
  <dcterms:modified xsi:type="dcterms:W3CDTF">2023-11-09T07:50:00Z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A0A995614EE649D985A866048558100E_13</vt:lpwstr>
  </property>
</Properties>
</file>