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val="en-US" w:eastAsia="zh-CN"/>
        </w:rPr>
        <w:t>附件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jc w:val="center"/>
        <w:rPr>
          <w:rFonts w:hint="default" w:ascii="Times New Roman" w:hAnsi="Times New Roman" w:eastAsia="黑体" w:cs="Times New Roman"/>
          <w:b/>
          <w:bCs/>
          <w:sz w:val="44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52"/>
          <w:lang w:val="en-US" w:eastAsia="zh-CN"/>
        </w:rPr>
        <w:t>合肥市2022年度标杆</w:t>
      </w:r>
      <w:r>
        <w:rPr>
          <w:rFonts w:hint="default" w:ascii="Times New Roman" w:hAnsi="Times New Roman" w:eastAsia="黑体" w:cs="Times New Roman"/>
          <w:b/>
          <w:bCs/>
          <w:sz w:val="44"/>
          <w:szCs w:val="52"/>
        </w:rPr>
        <w:t>应用场景</w:t>
      </w:r>
      <w:r>
        <w:rPr>
          <w:rFonts w:hint="default" w:ascii="Times New Roman" w:hAnsi="Times New Roman" w:eastAsia="黑体" w:cs="Times New Roman"/>
          <w:b/>
          <w:bCs/>
          <w:sz w:val="44"/>
          <w:szCs w:val="52"/>
          <w:lang w:eastAsia="zh-CN"/>
        </w:rPr>
        <w:t>评选</w:t>
      </w:r>
    </w:p>
    <w:p>
      <w:pPr>
        <w:bidi w:val="0"/>
        <w:rPr>
          <w:rFonts w:hint="default" w:ascii="Times New Roman" w:hAnsi="Times New Roman" w:cs="Times New Roman"/>
          <w:sz w:val="48"/>
          <w:szCs w:val="56"/>
        </w:rPr>
      </w:pPr>
    </w:p>
    <w:p>
      <w:pPr>
        <w:bidi w:val="0"/>
        <w:jc w:val="center"/>
        <w:rPr>
          <w:rFonts w:hint="default" w:ascii="Times New Roman" w:hAnsi="Times New Roman" w:eastAsia="黑体" w:cs="Times New Roman"/>
          <w:b/>
          <w:bCs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bCs/>
          <w:sz w:val="72"/>
          <w:szCs w:val="72"/>
        </w:rPr>
        <w:t>申</w:t>
      </w:r>
    </w:p>
    <w:p>
      <w:pPr>
        <w:bidi w:val="0"/>
        <w:jc w:val="center"/>
        <w:rPr>
          <w:rFonts w:hint="default" w:ascii="Times New Roman" w:hAnsi="Times New Roman" w:eastAsia="黑体" w:cs="Times New Roman"/>
          <w:b/>
          <w:bCs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bCs/>
          <w:sz w:val="72"/>
          <w:szCs w:val="72"/>
        </w:rPr>
        <w:t>报</w:t>
      </w:r>
    </w:p>
    <w:p>
      <w:pPr>
        <w:bidi w:val="0"/>
        <w:jc w:val="center"/>
        <w:rPr>
          <w:rFonts w:hint="default" w:ascii="Times New Roman" w:hAnsi="Times New Roman" w:eastAsia="黑体" w:cs="Times New Roman"/>
          <w:b/>
          <w:bCs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bCs/>
          <w:sz w:val="72"/>
          <w:szCs w:val="72"/>
        </w:rPr>
        <w:t>表</w:t>
      </w:r>
    </w:p>
    <w:p>
      <w:pPr>
        <w:ind w:firstLine="600" w:firstLineChars="200"/>
        <w:jc w:val="center"/>
        <w:rPr>
          <w:rFonts w:hint="default" w:ascii="Times New Roman" w:hAnsi="Times New Roman" w:cs="Times New Roman"/>
          <w:sz w:val="30"/>
        </w:rPr>
      </w:pPr>
    </w:p>
    <w:p>
      <w:pPr>
        <w:jc w:val="both"/>
        <w:rPr>
          <w:rFonts w:hint="default" w:ascii="Times New Roman" w:hAnsi="Times New Roman" w:eastAsia="楷体" w:cs="Times New Roman"/>
          <w:sz w:val="30"/>
        </w:rPr>
      </w:pPr>
    </w:p>
    <w:p>
      <w:pPr>
        <w:jc w:val="left"/>
        <w:rPr>
          <w:rFonts w:hint="default" w:ascii="Times New Roman" w:hAnsi="Times New Roman" w:cs="Times New Roman"/>
          <w:sz w:val="30"/>
        </w:rPr>
      </w:pPr>
    </w:p>
    <w:p>
      <w:pPr>
        <w:jc w:val="left"/>
        <w:rPr>
          <w:rFonts w:hint="default" w:ascii="Times New Roman" w:hAnsi="Times New Roman" w:cs="Times New Roman"/>
          <w:sz w:val="30"/>
        </w:rPr>
      </w:pPr>
    </w:p>
    <w:p>
      <w:pPr>
        <w:jc w:val="left"/>
        <w:rPr>
          <w:rFonts w:hint="default" w:ascii="Times New Roman" w:hAnsi="Times New Roman" w:cs="Times New Roman"/>
          <w:sz w:val="30"/>
        </w:rPr>
      </w:pPr>
    </w:p>
    <w:p>
      <w:pPr>
        <w:spacing w:line="7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应用场景名称：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</w:rPr>
        <w:t xml:space="preserve">        </w:t>
      </w:r>
    </w:p>
    <w:p>
      <w:pPr>
        <w:spacing w:line="7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</w:rPr>
        <w:t>申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>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>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>位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                   </w:t>
      </w:r>
    </w:p>
    <w:p>
      <w:pPr>
        <w:spacing w:line="7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申 报 日 期：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20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23    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pPr w:leftFromText="180" w:rightFromText="180" w:vertAnchor="text" w:horzAnchor="margin" w:tblpX="-217" w:tblpY="227"/>
        <w:tblOverlap w:val="never"/>
        <w:tblW w:w="90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2334"/>
        <w:gridCol w:w="741"/>
        <w:gridCol w:w="90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2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1.申报单位(企业)概况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单位（企业）名称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企业性质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国企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中外合资（合营） □外企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民企 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楷体简体" w:cs="Times New Roman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通讯地址及邮编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楷体简体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单位（企业）概况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包括成立时间、主营业务、主要产品、技术实力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基本情况，以及所获专利、标准、知识产权、所获奖励荣誉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近2年发展情况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2021年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主营业务收入 (万元)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其中，收入前3名的产品或服务（硬件/软件）（根据实际情况填写即可）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研发投入(万元)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单位人数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研发人员人数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是否有展厅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是  □        否  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展厅情况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介绍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包括展厅面积、主要展示的产品、技术或解决方案</w:t>
            </w:r>
          </w:p>
        </w:tc>
      </w:tr>
    </w:tbl>
    <w:p>
      <w:pPr>
        <w:spacing w:line="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tbl>
      <w:tblPr>
        <w:tblStyle w:val="5"/>
        <w:tblW w:w="91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1392"/>
        <w:gridCol w:w="2757"/>
        <w:gridCol w:w="1243"/>
        <w:gridCol w:w="3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11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2．应用场景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-US" w:eastAsia="zh-CN"/>
              </w:rPr>
              <w:t>建设案例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11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应用场景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建设案例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应用案例落地单位</w:t>
            </w:r>
          </w:p>
        </w:tc>
        <w:tc>
          <w:tcPr>
            <w:tcW w:w="772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911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应用场景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建设案例属于以下哪个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领域：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产业数智转型升级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生态环境治理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城市安全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智慧交通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智慧教育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智慧养老托育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智慧社区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虚拟现实文娱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数据底座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场景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案例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始建时间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场景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案例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建成时间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1" w:hRule="atLeast"/>
          <w:jc w:val="center"/>
        </w:trPr>
        <w:tc>
          <w:tcPr>
            <w:tcW w:w="9116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场景建设案例介绍：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请从以下方面对场景建设案例进行阐述：</w:t>
            </w:r>
          </w:p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请阐述场景应用案例的建设背景、应用需求、解决的痛点问题、是否由申报单位独立实施等相关信息；</w:t>
            </w:r>
          </w:p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请阐述场景应用案例的建设基础、建设内容、实施成效、达到的技术指标、当前用户情况等相关信息；</w:t>
            </w:r>
          </w:p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请阐述场景应用案例的计划建设周期、2022年度建设成效、未来拓展计划等信息；</w:t>
            </w:r>
          </w:p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请阐述应用案例落地单位的合作方式，如捐用试用、公开招标、单一来源采购、科技攻关“揭榜挂帅”项目等，及场景建设项目金额等相关信息。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3692" w:hRule="atLeast"/>
          <w:jc w:val="center"/>
        </w:trPr>
        <w:tc>
          <w:tcPr>
            <w:tcW w:w="911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场景解决方案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亮点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及价值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创新点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推广价值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效益分析、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获得荣誉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请从以下方面进行阐述: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Hans" w:bidi="ar-SA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创新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Hans" w:bidi="ar-SA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：阐述场景解决方案的先进水平和创新点，包括技术创新、产品创新、应用创新、模式创新等内容。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2.示范带动性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：阐述场景解决方案在区域、行业、领域的示范标杆作用，以及案例实施对产业的影响和带动作用。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3.复制推广性：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阐述场景解决方案是否具备较强的规模化应用潜力，能够在其他地区快速复制推广。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4.效益分析：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场景解决方案可量化的直接经济效益、社会效益、生态效益等，可以申报的场景建设案例为例，进行前后效果对比，例如成本、生产效率、质量、能耗等。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5.获得荣誉：</w:t>
            </w:r>
            <w:r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  <w:t>场景解决方案本身及涉及的核心技术、产品曾获得的荣誉奖项，以及申报获得的专利、知识产权、国际国内标准等信息。</w:t>
            </w: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83" w:hRule="atLeast"/>
          <w:jc w:val="center"/>
        </w:trPr>
        <w:tc>
          <w:tcPr>
            <w:tcW w:w="911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申报单位意见：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（盖章）  </w:t>
            </w: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"/>
              <w:numPr>
                <w:ilvl w:val="1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年  月  日</w:t>
            </w:r>
          </w:p>
        </w:tc>
      </w:tr>
    </w:tbl>
    <w:p>
      <w:pPr>
        <w:pStyle w:val="4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7D2223"/>
    <w:multiLevelType w:val="singleLevel"/>
    <w:tmpl w:val="EC7D22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DMwZThkZDI0NTc1ODdlMjg2MTNkMTgwNTBjMjIifQ=="/>
  </w:docVars>
  <w:rsids>
    <w:rsidRoot w:val="53500726"/>
    <w:rsid w:val="535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2023-07-13T00:56:00Z</dcterms:created>
  <dc:creator>显宇</dc:creator>
  <cp:lastModifiedBy>显宇</cp:lastModifiedBy>
  <dcterms:modified xsi:type="dcterms:W3CDTF">2023-07-13T00:56:36Z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B48147AC4D0E43F9AD315DBA0D0AA7CF_11</vt:lpwstr>
  </property>
</Properties>
</file>