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关于组织开展2023安徽省专精特新中小企业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hAnsiTheme="majorHAnsi" w:cstheme="majorBidi"/>
          <w:b w:val="0"/>
          <w:bCs w:val="0"/>
          <w:spacing w:val="-6"/>
          <w:kern w:val="2"/>
          <w:sz w:val="44"/>
          <w:szCs w:val="44"/>
          <w:lang w:val="en-US" w:eastAsia="zh-CN" w:bidi="ar-SA"/>
        </w:rPr>
        <w:t>认定工作的通知</w:t>
      </w:r>
    </w:p>
    <w:p>
      <w:pPr>
        <w:spacing w:line="660" w:lineRule="exact"/>
      </w:pPr>
    </w:p>
    <w:p>
      <w:pPr>
        <w:keepNext w:val="0"/>
        <w:keepLines w:val="0"/>
        <w:widowControl/>
        <w:suppressLineNumbers w:val="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市发展改革委、市住房城乡建设局、市农业农村局、市商务局、市文化和旅游局，</w:t>
      </w:r>
      <w:r>
        <w:rPr>
          <w:rFonts w:hint="eastAsia" w:eastAsia="仿宋_GB2312"/>
          <w:sz w:val="32"/>
          <w:szCs w:val="32"/>
        </w:rPr>
        <w:t>各县、区经信</w:t>
      </w:r>
      <w:r>
        <w:rPr>
          <w:rFonts w:hint="eastAsia" w:eastAsia="仿宋_GB2312"/>
          <w:sz w:val="32"/>
          <w:szCs w:val="32"/>
          <w:lang w:eastAsia="zh-CN"/>
        </w:rPr>
        <w:t>局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直</w:t>
      </w:r>
      <w:r>
        <w:rPr>
          <w:rFonts w:hint="eastAsia" w:ascii="仿宋_GB2312" w:eastAsia="仿宋_GB2312"/>
          <w:color w:val="000000"/>
          <w:sz w:val="32"/>
          <w:szCs w:val="32"/>
        </w:rPr>
        <w:t>各园区经发部门</w:t>
      </w:r>
      <w:r>
        <w:rPr>
          <w:rFonts w:eastAsia="仿宋_GB2312"/>
          <w:sz w:val="32"/>
          <w:szCs w:val="32"/>
        </w:rPr>
        <w:t>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根据《安徽省专精特新中小企业倍增行动方案》（皖政办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〔2022〕2号）和2023年省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政府重点工作安排，现就2023年度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安徽省专精特新中小企业认定工作有关事项通知如下：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一、认定条件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专精特新中小企业认定范围涵盖一、二、三产，申报企业应符合《安徽省专精特新中小企业扩面认定管理办法》（皖经信中小企函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〔2023〕65号）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规定的条件和要求。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二、申请程序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安徽省专精特新中小企业申报实行网上申请，程序如下：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企业登录优质中小企业梯度培育平台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（https://zjtx.miit.gov.cn），填报相关信息并上传佐证材料（见附件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企业注册地所在县（市、区）中小企业主管部门根据认定标准，对企业申报信息和相关佐证材料进行初审、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实地抽查，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会商同级发展改革、住建、农业农村、商务、文旅等部门后推荐上报。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（三）各县区、园区经信部门和相关市直单位需对申报项目严格审核把关，对弄虚作假者将依法依规严肃追究责任。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企业应在安徽省内工商注册登记、具有独立法人资格，符合《中小企业划型标准规定》，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三、工作要求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（一）今年是实施《安徽省专精特新中小企业扩面认定管理办法》的第一年，各县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区、园区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经信部门要加强与同级发展改革、住建、农业农村、商务、文旅等部门的协调联动，加大政策宣贯力度，广泛动员符合条件的一、二、三产企业申报，帮助企业掌握申报要求。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（二）请各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县区、园区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经信部门及申报企业注意把握时间节点，按时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组织线上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填报。企业端口关闭时间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为2023年6月15日24时，逾期不再受理。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（三）安徽省专精特新中小企业认定不设推荐名额上限。请各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县区、园区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经信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部门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会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商同级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发展改革委、住房城乡建设局、农业农村局、商务局、文化和旅游局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后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前将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正式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推荐文件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汇总表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联合行文报送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至中小企业局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电子版同时发送szszxqy@126.com，逾期不再受理。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联系人：汪琳琳 李可可  电话：3045487 、3022317。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县园区经信部门</w:t>
      </w: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咨询电话汇总表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0" w:firstLineChars="500"/>
        <w:jc w:val="left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2. 专精特新中小企业认定推荐汇总表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0" w:firstLineChars="500"/>
        <w:jc w:val="left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3. 专精特新中小企业认定佐证材料清单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0" w:firstLineChars="500"/>
        <w:jc w:val="left"/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000000"/>
          <w:kern w:val="2"/>
          <w:sz w:val="32"/>
          <w:szCs w:val="32"/>
          <w:lang w:val="en-US" w:eastAsia="zh-CN" w:bidi="ar-SA"/>
        </w:rPr>
        <w:t>4. 企业真实性声明和合规经营承诺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660" w:lineRule="exact"/>
        <w:ind w:firstLine="1600" w:firstLineChars="500"/>
        <w:jc w:val="both"/>
        <w:rPr>
          <w:rFonts w:ascii="仿宋_GB2312" w:eastAsia="仿宋_GB2312"/>
          <w:b w:val="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　　　　　　　　　</w:t>
      </w:r>
    </w:p>
    <w:p>
      <w:pPr>
        <w:pStyle w:val="4"/>
        <w:spacing w:before="0" w:beforeAutospacing="0" w:after="0" w:afterAutospacing="0" w:line="660" w:lineRule="exact"/>
        <w:rPr>
          <w:rFonts w:asci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kern w:val="0"/>
          <w:sz w:val="32"/>
          <w:szCs w:val="32"/>
        </w:rPr>
        <w:br w:type="textWrapping"/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　　　                  　</w:t>
      </w:r>
      <w:r>
        <w:rPr>
          <w:rFonts w:hint="eastAsia" w:ascii="仿宋_GB2312" w:eastAsia="仿宋_GB2312"/>
          <w:b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宿州市经济和信息化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 xml:space="preserve">　　　　　　　　　　　　　　　　　　　　　　　　　　　　　　　　　　　　　　                    </w:t>
      </w:r>
    </w:p>
    <w:p>
      <w:pPr>
        <w:widowControl/>
        <w:spacing w:line="6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2023年6月5日</w:t>
      </w:r>
    </w:p>
    <w:p>
      <w:pPr>
        <w:spacing w:line="660" w:lineRule="exact"/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0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kern w:val="0"/>
          <w:sz w:val="40"/>
          <w:szCs w:val="40"/>
          <w:lang w:val="en-US"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0"/>
          <w:szCs w:val="40"/>
          <w:lang w:val="en-US" w:eastAsia="zh-CN"/>
        </w:rPr>
        <w:t>县园区经信部门</w:t>
      </w:r>
      <w:r>
        <w:rPr>
          <w:rFonts w:hint="default" w:ascii="方正小标宋简体" w:hAnsi="方正小标宋简体" w:eastAsia="方正小标宋简体" w:cs="方正小标宋简体"/>
          <w:b w:val="0"/>
          <w:kern w:val="0"/>
          <w:sz w:val="40"/>
          <w:szCs w:val="40"/>
          <w:lang w:val="en-US" w:eastAsia="zh-CN"/>
        </w:rPr>
        <w:t>咨询电话汇总表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082"/>
        <w:gridCol w:w="3310"/>
        <w:gridCol w:w="17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县园区经信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埇桥区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中小企业与民营经济发展股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3067062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萧县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中小企业股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5069785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砀山县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中小企业股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8095128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灵璧县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民营经济发展股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15375571223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泗县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经信局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中小企业发展股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17760818011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宿马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发部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经发部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2666059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经开区经发科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经发科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3932030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高新区经科局</w:t>
            </w:r>
          </w:p>
        </w:tc>
        <w:tc>
          <w:tcPr>
            <w:tcW w:w="331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经科局</w:t>
            </w:r>
          </w:p>
        </w:tc>
        <w:tc>
          <w:tcPr>
            <w:tcW w:w="172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3927306</w:t>
            </w:r>
          </w:p>
        </w:tc>
      </w:tr>
    </w:tbl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专精特新中小企业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认定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  <w:t>推荐汇总表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lang w:val="en-US" w:eastAsia="zh-CN"/>
        </w:rPr>
      </w:pPr>
    </w:p>
    <w:tbl>
      <w:tblPr>
        <w:tblStyle w:val="9"/>
        <w:tblW w:w="13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2006"/>
        <w:gridCol w:w="2360"/>
        <w:gridCol w:w="1515"/>
        <w:gridCol w:w="3004"/>
        <w:gridCol w:w="2835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主导产品</w:t>
            </w:r>
          </w:p>
        </w:tc>
        <w:tc>
          <w:tcPr>
            <w:tcW w:w="3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是否满足直通条件之一</w:t>
            </w: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评定得分（满分100分）</w:t>
            </w:r>
          </w:p>
        </w:tc>
        <w:tc>
          <w:tcPr>
            <w:tcW w:w="15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803" w:right="1440" w:bottom="1803" w:left="1440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专精特新中小企业认定佐证材料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.企业真实性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明和合规经营承诺（须签名、盖章）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中小企业规模类型自测凭证（可通过工信部“中小企业规模类型自测”小程序自测，保存测试结果，并导出PDF凭证，凭证应包括：企业名称、所属行业、上年末从业人员、上年度营业收入信息）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近2年所得税纳税申报表（含所得税年度纳税申报表、期间费用明细表，须加盖税务部门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如企业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上年度营业收入总额在1000万元以下，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须提供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近2年新增股权融资总额（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须是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合格机构投资者的实缴额）达到2000万元以上佐证材料，包括银行到账凭证或融资报告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符合四项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之一的企业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年获得的省级科技奖励证书复印件，并在获奖单位中排名前三；或获得的国家级科技奖励证书复印件，并在获奖单位中排名前五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年研发费用总额均值在</w:t>
      </w:r>
      <w:r>
        <w:rPr>
          <w:rFonts w:hint="default" w:ascii="Times New Roman" w:hAnsi="Times New Roman" w:eastAsia="仿宋" w:cs="Times New Roman"/>
          <w:sz w:val="32"/>
          <w:szCs w:val="32"/>
        </w:rPr>
        <w:t>1000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万元以上的证明材料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近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年新增股权融资总额（合格机构投资者的实缴额）</w:t>
      </w:r>
      <w:r>
        <w:rPr>
          <w:rFonts w:hint="default" w:ascii="Times New Roman" w:hAnsi="Times New Roman" w:eastAsia="仿宋" w:cs="Times New Roman"/>
          <w:sz w:val="32"/>
          <w:szCs w:val="32"/>
        </w:rPr>
        <w:t>6000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万元以上佐证材料，包括银行到账凭证或融资报告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lang w:bidi="ar"/>
        </w:rPr>
        <w:t>（同时提供是合格机构投资者的证明材料）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.近三年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进入“创客中国”中小企业创新创业大赛全国 </w:t>
      </w:r>
      <w:r>
        <w:rPr>
          <w:rFonts w:hint="default" w:ascii="Times New Roman" w:hAnsi="Times New Roman" w:eastAsia="仿宋" w:cs="Times New Roman"/>
          <w:sz w:val="32"/>
          <w:szCs w:val="32"/>
        </w:rPr>
        <w:t>500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强企业组名单，证明材料及获奖证书复印件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评价指标对应的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年审计报告（须体现主营业务收入占比、近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2年主营业务收入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平均增长率、净利润率、资产负债率等关键指标）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.质量管理水平对应的证书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获得的质量管理体系认证情况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bidi="ar"/>
        </w:rPr>
        <w:t>自主品牌佐证材料</w:t>
      </w:r>
      <w:r>
        <w:rPr>
          <w:rFonts w:hint="default" w:ascii="Times New Roman" w:hAnsi="Times New Roman" w:eastAsia="仿宋_GB2312" w:cs="Times New Roman"/>
          <w:color w:val="000000"/>
          <w:spacing w:val="-11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参与制修订标准的佐证材料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.企业获得相关领域特色称号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.I类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、II类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知识产权证书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研发人员占比的说明材料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建立研发机构佐证材料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sectPr>
          <w:footerReference r:id="rId4" w:type="default"/>
          <w:pgSz w:w="11906" w:h="16838"/>
          <w:pgMar w:top="2098" w:right="1474" w:bottom="1814" w:left="1587" w:header="851" w:footer="1304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请逐项将证明材料命名，并按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上述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顺序汇总整理，以1个不超过300M的压缩包形式上传；若佐证材料缺失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将影响得分。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安全）、质量、环境污染等事故以及偷漏税等违法违规行为。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right"/>
        <w:textAlignment w:val="auto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日期：    年    月    日</w:t>
      </w:r>
    </w:p>
    <w:p>
      <w:pPr>
        <w:pStyle w:val="2"/>
        <w:rPr>
          <w:rFonts w:hint="default"/>
        </w:rPr>
      </w:pPr>
    </w:p>
    <w:p>
      <w:pPr>
        <w:pStyle w:val="3"/>
      </w:pPr>
    </w:p>
    <w:sectPr>
      <w:pgSz w:w="11906" w:h="16838"/>
      <w:pgMar w:top="1984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altName w:val="方正魏碑_GBK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方正黑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71"/>
    <w:rsid w:val="00027095"/>
    <w:rsid w:val="000B11BC"/>
    <w:rsid w:val="00111F71"/>
    <w:rsid w:val="001C1B3C"/>
    <w:rsid w:val="003114CA"/>
    <w:rsid w:val="003E7864"/>
    <w:rsid w:val="004667D3"/>
    <w:rsid w:val="008C4D8D"/>
    <w:rsid w:val="00AA649A"/>
    <w:rsid w:val="00AB6764"/>
    <w:rsid w:val="00BE6450"/>
    <w:rsid w:val="00D92419"/>
    <w:rsid w:val="00E916AD"/>
    <w:rsid w:val="00EF6C33"/>
    <w:rsid w:val="00F31DDD"/>
    <w:rsid w:val="0BFE2D95"/>
    <w:rsid w:val="0C0E31AB"/>
    <w:rsid w:val="0F54242C"/>
    <w:rsid w:val="0F9A983F"/>
    <w:rsid w:val="1D6F05B0"/>
    <w:rsid w:val="24762DD9"/>
    <w:rsid w:val="2EF6AE3D"/>
    <w:rsid w:val="2FEB990A"/>
    <w:rsid w:val="36DFFF8B"/>
    <w:rsid w:val="36FB3F4D"/>
    <w:rsid w:val="3BCF6A32"/>
    <w:rsid w:val="3BFFFE88"/>
    <w:rsid w:val="3E692C04"/>
    <w:rsid w:val="3E764528"/>
    <w:rsid w:val="3EF79196"/>
    <w:rsid w:val="47642037"/>
    <w:rsid w:val="4E7FFA58"/>
    <w:rsid w:val="59FF9AF0"/>
    <w:rsid w:val="5BB52929"/>
    <w:rsid w:val="5DAF81D5"/>
    <w:rsid w:val="5FA5E620"/>
    <w:rsid w:val="5FCC49FA"/>
    <w:rsid w:val="5FED2868"/>
    <w:rsid w:val="64DA7189"/>
    <w:rsid w:val="67FFF7C2"/>
    <w:rsid w:val="6E770198"/>
    <w:rsid w:val="6E7F340D"/>
    <w:rsid w:val="6EFD4A93"/>
    <w:rsid w:val="6FDFC379"/>
    <w:rsid w:val="75032BCE"/>
    <w:rsid w:val="75875EB8"/>
    <w:rsid w:val="76FBF18A"/>
    <w:rsid w:val="77FF139A"/>
    <w:rsid w:val="7BFB288E"/>
    <w:rsid w:val="7C562E9C"/>
    <w:rsid w:val="7C7F2274"/>
    <w:rsid w:val="7DBE30FD"/>
    <w:rsid w:val="7DBFECF8"/>
    <w:rsid w:val="7DF527E2"/>
    <w:rsid w:val="7ECDEE32"/>
    <w:rsid w:val="7EFFD20E"/>
    <w:rsid w:val="7F7A6F86"/>
    <w:rsid w:val="7FFE0FD3"/>
    <w:rsid w:val="7FFF27C4"/>
    <w:rsid w:val="8DFD8838"/>
    <w:rsid w:val="95FBCD59"/>
    <w:rsid w:val="97EE57DE"/>
    <w:rsid w:val="A06BC769"/>
    <w:rsid w:val="AFFF647D"/>
    <w:rsid w:val="BD7E90B8"/>
    <w:rsid w:val="BF8E8723"/>
    <w:rsid w:val="CBDF029F"/>
    <w:rsid w:val="CBE6AB8E"/>
    <w:rsid w:val="DAEF60A6"/>
    <w:rsid w:val="DCF6255C"/>
    <w:rsid w:val="DEC2E4C3"/>
    <w:rsid w:val="DEFF2B22"/>
    <w:rsid w:val="DF5DA9FE"/>
    <w:rsid w:val="DF77DF41"/>
    <w:rsid w:val="DFFA97BC"/>
    <w:rsid w:val="E8DF1F4B"/>
    <w:rsid w:val="F5FF0B4B"/>
    <w:rsid w:val="F6CC9A04"/>
    <w:rsid w:val="F6DF0C34"/>
    <w:rsid w:val="FAF738B6"/>
    <w:rsid w:val="FB875F06"/>
    <w:rsid w:val="FBBF7AF7"/>
    <w:rsid w:val="FBFF1E4A"/>
    <w:rsid w:val="FD6E72B3"/>
    <w:rsid w:val="FD9DAF0F"/>
    <w:rsid w:val="FDFDAB7D"/>
    <w:rsid w:val="FE7EA16A"/>
    <w:rsid w:val="FEBE9F51"/>
    <w:rsid w:val="FF0654E2"/>
    <w:rsid w:val="FF6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577</Characters>
  <Lines>4</Lines>
  <Paragraphs>1</Paragraphs>
  <TotalTime>2</TotalTime>
  <ScaleCrop>false</ScaleCrop>
  <LinksUpToDate>false</LinksUpToDate>
  <CharactersWithSpaces>677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2018-10-24T17:15:00Z</dcterms:created>
  <dc:creator>Administrator</dc:creator>
  <cp:lastModifiedBy>greatwall</cp:lastModifiedBy>
  <cp:lastPrinted>2023-06-05T18:04:00Z</cp:lastPrinted>
  <dcterms:modified xsi:type="dcterms:W3CDTF">2023-06-09T14:45:34Z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E27F7954AFBBEA7E8ECA8264EF683C48</vt:lpwstr>
  </property>
</Properties>
</file>