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创新型中小企业申报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各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县市区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咨询电话汇总表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3665"/>
        <w:gridCol w:w="33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无为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6611604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南陵县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6839322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镜湖区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3121436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鸠江区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2662956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弋江区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3025037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湾沚区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8811267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繁昌区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经信局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7872923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经开区经发局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5919828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三山开发区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发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2288031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自贸区贸促局</w:t>
            </w:r>
          </w:p>
        </w:tc>
        <w:tc>
          <w:tcPr>
            <w:tcW w:w="33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5768168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Times New Roman" w:hAnsi="Times New Roman" w:eastAsia="方正小标宋简体"/>
          <w:sz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lang w:val="en-US" w:eastAsia="zh-CN"/>
        </w:rPr>
        <w:t>创新型中小企业推荐汇总表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推荐上报部门（盖章）：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3071"/>
        <w:gridCol w:w="2840"/>
        <w:gridCol w:w="1819"/>
        <w:gridCol w:w="2906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评定得分（满分100分）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是否满足直通条件之一（需注明满足的具体条件）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vertAlign w:val="baseline"/>
                <w:lang w:val="en-US" w:eastAsia="zh-CN"/>
              </w:rPr>
              <w:t>所属产业领域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firstLine="0"/>
        <w:jc w:val="both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创新型中小企业评价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一、基础材料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营业执照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近2年所得税纳税申报表（含所得税年度纳税申报表、期间费用明细表，须加盖税务部门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中小企业规模类型自测凭证（可通过工信部“中小企业规模类型自测”小程序自测，保存测试结果，并导出PDF凭证，凭证应包括：企业名称、所属行业、上年末从业人员、上年度营业收入信息）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4.企业真实性申明和合规经营承诺（须签名、盖章）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符合四项</w:t>
      </w:r>
      <w:r>
        <w:rPr>
          <w:rFonts w:hint="default" w:ascii="Times New Roman" w:hAnsi="Times New Roman" w:eastAsia="黑体" w:cs="Times New Roman"/>
          <w:sz w:val="32"/>
          <w:szCs w:val="32"/>
        </w:rPr>
        <w:t>直通条件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之一的企业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5.近三年内获得过的国家级、省级科技奖励证书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6.高新技术企业、国家级技术创新示范企业、知识产权优势企业和知识产权示范企业荣誉证书（均为有效期内）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7.省部级以上研发机构设立佐证材料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8.近三年新增股权融资总额（合格机构投资者的实缴额）500万元以上佐证材料，包括银行到账凭证或融资报告（同时提供是合格机构投资者的证明材料）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三、评价指标对应的佐证材料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9.I类、II类知识产权证书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10.近两年度审计报告（应包含研发费用支出、主营业务收入、主营业务收入占比、资产负债率等）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11.主导产品属于《战略性新兴产业分类（2018）》（国家统计局令第23号）的自我说明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可以证明符合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得分标准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的其他材料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真实性声明和合规经营承诺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一、本企业填报内容和所提交的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资料均准确、真实、合法、有效、无涉密信息。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160" w:firstLineChars="1300"/>
        <w:jc w:val="right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日期：    年    月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WE5NWI0NmY2ZTAyNWFhZWZhYzllNmJiMjNlNjQifQ=="/>
  </w:docVars>
  <w:rsids>
    <w:rsidRoot w:val="07C47475"/>
    <w:rsid w:val="01AA2406"/>
    <w:rsid w:val="076C6633"/>
    <w:rsid w:val="07C47475"/>
    <w:rsid w:val="145648C7"/>
    <w:rsid w:val="1E0F290D"/>
    <w:rsid w:val="24F954A8"/>
    <w:rsid w:val="3AD75E08"/>
    <w:rsid w:val="479F2D02"/>
    <w:rsid w:val="489203FF"/>
    <w:rsid w:val="4A070E34"/>
    <w:rsid w:val="5D9A56A3"/>
    <w:rsid w:val="676904CE"/>
    <w:rsid w:val="7C10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  <w:rPr>
      <w:rFonts w:ascii="Calibri" w:hAnsi="Calibri" w:eastAsia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1659</Words>
  <Characters>1829</Characters>
  <Lines>0</Lines>
  <Paragraphs>0</Paragraphs>
  <TotalTime>2</TotalTime>
  <ScaleCrop>false</ScaleCrop>
  <LinksUpToDate>false</LinksUpToDate>
  <CharactersWithSpaces>1881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2023-05-26T03:52:00Z</dcterms:created>
  <dc:creator>小火柴</dc:creator>
  <cp:lastModifiedBy>楠木呢喃</cp:lastModifiedBy>
  <dcterms:modified xsi:type="dcterms:W3CDTF">2023-05-30T08:25:03Z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914356ECE4FD42EEB6BF95A8EAD4C91A</vt:lpwstr>
  </property>
</Properties>
</file>