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40" w:lineRule="exact"/>
        <w:jc w:val="left"/>
        <w:textAlignment w:val="bottom"/>
        <w:rPr>
          <w:rFonts w:hint="default" w:ascii="黑体" w:hAnsi="宋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知识产权质押贷款企业奖补项目申请表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vertAlign w:val="baseline"/>
          <w:lang w:val="en-US" w:eastAsia="zh-CN"/>
        </w:rPr>
        <w:t>申报单位：（盖章）</w:t>
      </w:r>
    </w:p>
    <w:tbl>
      <w:tblPr>
        <w:tblStyle w:val="2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91"/>
        <w:gridCol w:w="2417"/>
        <w:gridCol w:w="446"/>
        <w:gridCol w:w="1971"/>
        <w:gridCol w:w="423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420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企业名称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(盖章）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开户行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开户行账号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联系电话/手机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联系电话/手机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9420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pacing w:val="1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二、</w:t>
            </w: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  <w:lang w:eastAsia="zh-CN"/>
              </w:rPr>
              <w:t>知识产权</w:t>
            </w: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质押贷款项目基本情况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861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用于质押的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知识产权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知识产权类型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专利（商标）号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61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（可自行加行）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861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1861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1861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1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质押</w:t>
            </w:r>
          </w:p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质押期限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 至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1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质权人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861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质押金额（万元）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186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借款金额（万元）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1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担保情况</w:t>
            </w: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担保机构名称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费用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1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1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有关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合同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贷款合同编号</w:t>
            </w:r>
          </w:p>
        </w:tc>
        <w:tc>
          <w:tcPr>
            <w:tcW w:w="2417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质押合同编号</w:t>
            </w:r>
          </w:p>
        </w:tc>
        <w:tc>
          <w:tcPr>
            <w:tcW w:w="2725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担保合同编号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1" w:type="dxa"/>
            <w:gridSpan w:val="2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7" w:type="dxa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25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420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10"/>
                <w:sz w:val="28"/>
                <w:szCs w:val="28"/>
              </w:rPr>
              <w:t>三、申报补贴资金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1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申报补贴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金额（万元）</w:t>
            </w:r>
          </w:p>
        </w:tc>
        <w:tc>
          <w:tcPr>
            <w:tcW w:w="7559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18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签章</w:t>
            </w:r>
          </w:p>
        </w:tc>
        <w:tc>
          <w:tcPr>
            <w:tcW w:w="7559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本单位所提交的材料真实、完整、无重复申请资助。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法人/个人（签名）：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年   月   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12A3059B"/>
    <w:rsid w:val="3AD939DF"/>
    <w:rsid w:val="4F6939F7"/>
    <w:rsid w:val="66A23F66"/>
    <w:rsid w:val="752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D2B08F425E564DF0B9A5385205116C96_13</vt:lpwstr>
  </property>
</Properties>
</file>